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A4A0E" w14:textId="2643BCBE" w:rsidR="00160E05" w:rsidRDefault="00C40164" w:rsidP="00160E05">
      <w:pPr>
        <w:pStyle w:val="Header"/>
        <w:jc w:val="center"/>
      </w:pPr>
      <w:r>
        <w:rPr>
          <w:noProof/>
          <w:lang w:val="es-PR" w:eastAsia="es-PR"/>
        </w:rPr>
        <w:drawing>
          <wp:anchor distT="0" distB="0" distL="114300" distR="114300" simplePos="0" relativeHeight="251659776" behindDoc="1" locked="0" layoutInCell="1" allowOverlap="1" wp14:anchorId="71BA747A" wp14:editId="1B2BFBFD">
            <wp:simplePos x="0" y="0"/>
            <wp:positionH relativeFrom="column">
              <wp:posOffset>2419350</wp:posOffset>
            </wp:positionH>
            <wp:positionV relativeFrom="paragraph">
              <wp:posOffset>9525</wp:posOffset>
            </wp:positionV>
            <wp:extent cx="2017834" cy="755675"/>
            <wp:effectExtent l="0" t="0" r="0" b="0"/>
            <wp:wrapTight wrapText="bothSides">
              <wp:wrapPolygon edited="0">
                <wp:start x="2652" y="0"/>
                <wp:lineTo x="2652" y="9802"/>
                <wp:lineTo x="204" y="15247"/>
                <wp:lineTo x="204" y="17425"/>
                <wp:lineTo x="4283" y="18514"/>
                <wp:lineTo x="4283" y="21237"/>
                <wp:lineTo x="17541" y="21237"/>
                <wp:lineTo x="17745" y="20148"/>
                <wp:lineTo x="21212" y="17425"/>
                <wp:lineTo x="21212" y="14703"/>
                <wp:lineTo x="19173" y="9802"/>
                <wp:lineTo x="19581" y="7624"/>
                <wp:lineTo x="18969" y="3812"/>
                <wp:lineTo x="17949" y="0"/>
                <wp:lineTo x="265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co-logo-final-2018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834" cy="7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PR" w:eastAsia="es-PR"/>
        </w:rPr>
        <w:drawing>
          <wp:anchor distT="0" distB="0" distL="114300" distR="114300" simplePos="0" relativeHeight="251661824" behindDoc="1" locked="0" layoutInCell="1" allowOverlap="1" wp14:anchorId="02601BCA" wp14:editId="226F28CB">
            <wp:simplePos x="0" y="0"/>
            <wp:positionH relativeFrom="column">
              <wp:posOffset>400050</wp:posOffset>
            </wp:positionH>
            <wp:positionV relativeFrom="paragraph">
              <wp:posOffset>9525</wp:posOffset>
            </wp:positionV>
            <wp:extent cx="676275" cy="676275"/>
            <wp:effectExtent l="0" t="0" r="0" b="0"/>
            <wp:wrapTight wrapText="bothSides">
              <wp:wrapPolygon edited="0">
                <wp:start x="7301" y="0"/>
                <wp:lineTo x="3651" y="2434"/>
                <wp:lineTo x="0" y="7301"/>
                <wp:lineTo x="0" y="13386"/>
                <wp:lineTo x="3651" y="20079"/>
                <wp:lineTo x="7301" y="21296"/>
                <wp:lineTo x="13994" y="21296"/>
                <wp:lineTo x="17645" y="20079"/>
                <wp:lineTo x="21296" y="13386"/>
                <wp:lineTo x="21296" y="6693"/>
                <wp:lineTo x="18254" y="2434"/>
                <wp:lineTo x="13994" y="0"/>
                <wp:lineTo x="730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ficial 2017-2020 GP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D3BED" w14:textId="0B7AFFCE" w:rsidR="00C40164" w:rsidRDefault="00C40164" w:rsidP="00160E05">
      <w:pPr>
        <w:pStyle w:val="Header"/>
        <w:jc w:val="center"/>
      </w:pPr>
    </w:p>
    <w:p w14:paraId="007036C4" w14:textId="0F099C25" w:rsidR="00C40164" w:rsidRDefault="00C40164" w:rsidP="00160E05">
      <w:pPr>
        <w:pStyle w:val="Header"/>
        <w:jc w:val="center"/>
      </w:pPr>
    </w:p>
    <w:p w14:paraId="7EB7F57B" w14:textId="39AC4314" w:rsidR="00C40164" w:rsidRDefault="00C40164" w:rsidP="00160E05">
      <w:pPr>
        <w:pStyle w:val="Header"/>
        <w:jc w:val="center"/>
      </w:pPr>
    </w:p>
    <w:p w14:paraId="1F1FA64A" w14:textId="77777777" w:rsidR="00C40164" w:rsidRDefault="00C40164" w:rsidP="00160E05">
      <w:pPr>
        <w:pStyle w:val="Header"/>
        <w:jc w:val="center"/>
      </w:pPr>
    </w:p>
    <w:p w14:paraId="44AA4A11" w14:textId="77777777" w:rsidR="0022799C" w:rsidRDefault="0022799C" w:rsidP="00160E05">
      <w:pPr>
        <w:pStyle w:val="Header"/>
        <w:jc w:val="center"/>
        <w:rPr>
          <w:b/>
          <w:sz w:val="20"/>
          <w:szCs w:val="20"/>
          <w:lang w:val="es-PR"/>
        </w:rPr>
      </w:pPr>
    </w:p>
    <w:p w14:paraId="44AA4A12" w14:textId="77777777" w:rsidR="0022799C" w:rsidRPr="0022799C" w:rsidRDefault="0022799C" w:rsidP="00C40164">
      <w:pPr>
        <w:shd w:val="clear" w:color="auto" w:fill="95B3D7" w:themeFill="accent1" w:themeFillTint="99"/>
        <w:autoSpaceDE w:val="0"/>
        <w:autoSpaceDN w:val="0"/>
        <w:adjustRightInd w:val="0"/>
        <w:rPr>
          <w:rFonts w:cs="MyriadPro-Bold"/>
          <w:b/>
          <w:bCs/>
          <w:color w:val="3E3D3E"/>
          <w:sz w:val="28"/>
          <w:szCs w:val="28"/>
          <w:lang w:val="es-PR"/>
        </w:rPr>
      </w:pPr>
      <w:r w:rsidRPr="0022799C">
        <w:rPr>
          <w:rFonts w:cs="MyriadPro-Bold"/>
          <w:b/>
          <w:bCs/>
          <w:color w:val="3E3D3E"/>
          <w:sz w:val="28"/>
          <w:szCs w:val="28"/>
          <w:lang w:val="es-PR"/>
        </w:rPr>
        <w:t>Protéjase de los anuncios frau</w:t>
      </w:r>
      <w:bookmarkStart w:id="0" w:name="_GoBack"/>
      <w:bookmarkEnd w:id="0"/>
      <w:r w:rsidRPr="0022799C">
        <w:rPr>
          <w:rFonts w:cs="MyriadPro-Bold"/>
          <w:b/>
          <w:bCs/>
          <w:color w:val="3E3D3E"/>
          <w:sz w:val="28"/>
          <w:szCs w:val="28"/>
          <w:lang w:val="es-PR"/>
        </w:rPr>
        <w:t>dulentos</w:t>
      </w:r>
    </w:p>
    <w:p w14:paraId="44AA4A13" w14:textId="77777777" w:rsidR="00A46E74" w:rsidRPr="007D308F" w:rsidRDefault="00A46E74" w:rsidP="00A46E74">
      <w:pPr>
        <w:autoSpaceDE w:val="0"/>
        <w:autoSpaceDN w:val="0"/>
        <w:adjustRightInd w:val="0"/>
        <w:jc w:val="both"/>
        <w:rPr>
          <w:rFonts w:cs="MyriadPro-Bold"/>
          <w:b/>
          <w:color w:val="000000" w:themeColor="text1"/>
          <w:sz w:val="16"/>
          <w:szCs w:val="16"/>
          <w:lang w:val="es-PR"/>
        </w:rPr>
      </w:pPr>
    </w:p>
    <w:p w14:paraId="44AA4A14" w14:textId="0EA0811A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Los anuncios de falsos remedios para la salud, usualmente tienen el mismo estilo. Por lo general, estos prometen mantener la juventud, la belleza, la salud y el vigor con el menor esfuerzo posible y a un costo “relativamente” bajo. Los anuncios engañosos de productos alusivos a la salud presentan varias características que permiten que el consumidor los reconozca fácilmente. Casi siempre ofrecen: Curas rápidas y fáciles, Testimonios de personas que afirman haberlas utilizado con éxito, Adelantos o descubrimientos científicos, Garantías de que realmente funcionan. Las víctimas del engaño son personas incautas que anhelan poner remedio a condiciones como la artritis, la obesidad, la impotencia, la calvicie, las arrugas y la celulitis, o que padecen enfermedades mortales, deformantes o muy dolorosas.</w:t>
      </w:r>
    </w:p>
    <w:p w14:paraId="44AA4A15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</w:p>
    <w:p w14:paraId="44AA4A16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Los promotores de las ofertas fraudulentas se benefician mientras el consumidor burlado pierde su dinero, y en muchos casos arriesga su salud al no recibir oportunamente un tratamiento adecuado para su condición.</w:t>
      </w:r>
    </w:p>
    <w:p w14:paraId="44AA4A17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</w:p>
    <w:p w14:paraId="44AA4A18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  <w:lang w:val="es-PR"/>
        </w:rPr>
      </w:pPr>
      <w:r w:rsidRPr="00C40164">
        <w:rPr>
          <w:rFonts w:cs="MyriadPro-Bold"/>
          <w:b/>
          <w:bCs/>
          <w:sz w:val="20"/>
          <w:szCs w:val="20"/>
          <w:lang w:val="es-PR"/>
        </w:rPr>
        <w:t>COMO PROTEGERSE DE LOS ANUNCIOS ENGAÑOSOS</w:t>
      </w:r>
    </w:p>
    <w:p w14:paraId="44AA4A19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Lea el anuncio cuidadosamente.</w:t>
      </w:r>
    </w:p>
    <w:p w14:paraId="44AA4A1A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Sea cauteloso con los anuncios que suenan demasiado buenos para ser ciertos.</w:t>
      </w:r>
    </w:p>
    <w:p w14:paraId="44AA4A1B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Escriba a la compañía y pida evidencia que respalde los reclamos que hace el anuncio.</w:t>
      </w:r>
    </w:p>
    <w:p w14:paraId="44AA4A1C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Busque información sobre la reputación del fabricante o la compañía.</w:t>
      </w:r>
    </w:p>
    <w:p w14:paraId="44AA4A1D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Busque orientación y referencias sobre el producto, comunicándose con: su médico personal, farmacéutico o un profesional de la salud. La Asociación Médica de Puerto Rico, Food and Drug Administration y/o Departamento de Salud.</w:t>
      </w:r>
    </w:p>
    <w:p w14:paraId="44AA4A1E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Evite las máquinas y los tratamientos “milagrosos”,</w:t>
      </w:r>
    </w:p>
    <w:p w14:paraId="44AA4A1F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Sea cauteloso con los testimonios, particularmente con aquellos que no puedan ser verificados. Estos no deben servir como sustituto de pruebas científicas que confirmen la efectividad del producto.</w:t>
      </w:r>
    </w:p>
    <w:p w14:paraId="44AA4A20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Las tácticas de presión son señal de que algo no anda bien. Desconfíe de frases tales como: “Esto se da una sola vez en la vida, aproveche”.</w:t>
      </w:r>
    </w:p>
    <w:p w14:paraId="44AA4A21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Nunca interrumpa o posponga su tratamiento médico para experimentar con productos que no han sido probados científicamente.</w:t>
      </w:r>
    </w:p>
    <w:p w14:paraId="44AA4A22" w14:textId="77777777" w:rsidR="007D308F" w:rsidRPr="00C40164" w:rsidRDefault="007D308F" w:rsidP="007D308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¡Cuidado!, nunca dé información sobre su tarjeta de crédito por teléfono. El número de cuenta y la fecha de vencimiento es todo lo que necesitan para cargar compras a su tarjeta. Tampoco dé información sobre su tarjeta de medicare.</w:t>
      </w:r>
    </w:p>
    <w:p w14:paraId="44AA4A23" w14:textId="77777777" w:rsidR="007D308F" w:rsidRPr="00C40164" w:rsidRDefault="007D308F" w:rsidP="007D308F">
      <w:pPr>
        <w:pStyle w:val="ListParagraph"/>
        <w:autoSpaceDE w:val="0"/>
        <w:autoSpaceDN w:val="0"/>
        <w:adjustRightInd w:val="0"/>
        <w:ind w:left="750"/>
        <w:jc w:val="left"/>
        <w:rPr>
          <w:rFonts w:cs="MyriadPro-Regular"/>
          <w:sz w:val="20"/>
          <w:szCs w:val="20"/>
          <w:lang w:val="es-PR"/>
        </w:rPr>
      </w:pPr>
    </w:p>
    <w:p w14:paraId="44AA4A24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  <w:lang w:val="es-PR"/>
        </w:rPr>
      </w:pPr>
      <w:r w:rsidRPr="00C40164">
        <w:rPr>
          <w:rFonts w:cs="MyriadPro-Bold"/>
          <w:b/>
          <w:bCs/>
          <w:sz w:val="20"/>
          <w:szCs w:val="20"/>
          <w:lang w:val="es-PR"/>
        </w:rPr>
        <w:t>¿PLANIFIQUE LA RADICACIÓN DE SU QUERELLA?</w:t>
      </w:r>
    </w:p>
    <w:p w14:paraId="44AA4A25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Si usted es víctima de un anuncio engañoso no permita que la frustración o la vergüenza le hagan desistir de notificar el fraude a las autoridades correspondientes. Los promotores de dichos anuncios confían en que usted no los denunciará y continúan enriqueciéndose a costa de consumidores incautos. La única manera de controlar los negocios dudosos es presentando la querella a las agencias privadas, estatales o federales correspondientes.</w:t>
      </w:r>
    </w:p>
    <w:p w14:paraId="44AA4A26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</w:p>
    <w:p w14:paraId="44AA4A27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  <w:lang w:val="es-PR"/>
        </w:rPr>
      </w:pPr>
      <w:r w:rsidRPr="00C40164">
        <w:rPr>
          <w:rFonts w:cs="MyriadPro-Bold"/>
          <w:b/>
          <w:bCs/>
          <w:sz w:val="20"/>
          <w:szCs w:val="20"/>
          <w:lang w:val="es-PR"/>
        </w:rPr>
        <w:t>AL RADICAR LA QUERELLA....</w:t>
      </w:r>
    </w:p>
    <w:p w14:paraId="44AA4A28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Explique su problema detalladamente. Dé el nombre y dirección de la compañía que le vendió el producto o/y tratamiento.</w:t>
      </w:r>
    </w:p>
    <w:p w14:paraId="44AA4A29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Regular"/>
          <w:sz w:val="20"/>
          <w:szCs w:val="20"/>
          <w:lang w:val="es-PR"/>
        </w:rPr>
        <w:t>Presente el comprobante de pago, el cheque cancelado, la etiqueta o el sobrante del producto y cualquier otro documento que pueda servir de evidencia en la investigación de su caso.</w:t>
      </w:r>
    </w:p>
    <w:p w14:paraId="44AA4A2A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</w:p>
    <w:p w14:paraId="44AA4A2B" w14:textId="77777777" w:rsidR="007D308F" w:rsidRPr="00C40164" w:rsidRDefault="007D308F" w:rsidP="007D308F">
      <w:p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</w:rPr>
      </w:pPr>
      <w:r w:rsidRPr="00C40164">
        <w:rPr>
          <w:rFonts w:cs="MyriadPro-Bold"/>
          <w:b/>
          <w:bCs/>
          <w:sz w:val="20"/>
          <w:szCs w:val="20"/>
        </w:rPr>
        <w:t>PUEDE PRESENTAR SU QUERELLA</w:t>
      </w:r>
    </w:p>
    <w:p w14:paraId="44AA4A2C" w14:textId="77777777" w:rsidR="0022799C" w:rsidRPr="00C40164" w:rsidRDefault="0022799C" w:rsidP="0022799C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</w:rPr>
      </w:pPr>
      <w:r w:rsidRPr="00C40164">
        <w:rPr>
          <w:rFonts w:cs="MyriadPro-Bold"/>
          <w:b/>
          <w:bCs/>
          <w:sz w:val="20"/>
          <w:szCs w:val="20"/>
        </w:rPr>
        <w:t>DACO</w:t>
      </w:r>
    </w:p>
    <w:p w14:paraId="44AA4A2D" w14:textId="77777777" w:rsidR="007D308F" w:rsidRPr="00C40164" w:rsidRDefault="007D308F" w:rsidP="0022799C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</w:rPr>
      </w:pPr>
      <w:r w:rsidRPr="00C40164">
        <w:rPr>
          <w:rFonts w:cs="MyriadPro-Bold"/>
          <w:b/>
          <w:bCs/>
          <w:sz w:val="20"/>
          <w:szCs w:val="20"/>
        </w:rPr>
        <w:t>Better Business Bureau</w:t>
      </w:r>
    </w:p>
    <w:p w14:paraId="44AA4A2E" w14:textId="77777777" w:rsidR="007D308F" w:rsidRPr="00C40164" w:rsidRDefault="007D308F" w:rsidP="0022799C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  <w:lang w:val="es-PR"/>
        </w:rPr>
      </w:pPr>
      <w:r w:rsidRPr="00C40164">
        <w:rPr>
          <w:rFonts w:cs="MyriadPro-Bold"/>
          <w:b/>
          <w:bCs/>
          <w:sz w:val="20"/>
          <w:szCs w:val="20"/>
          <w:lang w:val="es-PR"/>
        </w:rPr>
        <w:t>Food and Drug Administration</w:t>
      </w:r>
    </w:p>
    <w:p w14:paraId="44AA4A2F" w14:textId="77777777" w:rsidR="007D308F" w:rsidRPr="00C40164" w:rsidRDefault="007D308F" w:rsidP="0022799C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  <w:lang w:val="es-PR"/>
        </w:rPr>
      </w:pPr>
      <w:r w:rsidRPr="00C40164">
        <w:rPr>
          <w:rFonts w:cs="MyriadPro-Bold"/>
          <w:b/>
          <w:bCs/>
          <w:sz w:val="20"/>
          <w:szCs w:val="20"/>
          <w:lang w:val="es-PR"/>
        </w:rPr>
        <w:t>Oficina de Inspectores Postales</w:t>
      </w:r>
    </w:p>
    <w:p w14:paraId="44AA4A30" w14:textId="77777777" w:rsidR="007D308F" w:rsidRPr="00C40164" w:rsidRDefault="007D308F" w:rsidP="0022799C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left"/>
        <w:rPr>
          <w:rFonts w:cs="MyriadPro-Bold"/>
          <w:b/>
          <w:bCs/>
          <w:sz w:val="20"/>
          <w:szCs w:val="20"/>
          <w:lang w:val="es-PR"/>
        </w:rPr>
      </w:pPr>
      <w:r w:rsidRPr="00C40164">
        <w:rPr>
          <w:rFonts w:cs="MyriadPro-Bold"/>
          <w:b/>
          <w:bCs/>
          <w:sz w:val="20"/>
          <w:szCs w:val="20"/>
          <w:lang w:val="es-PR"/>
        </w:rPr>
        <w:t>Federal Trade Comisión</w:t>
      </w:r>
    </w:p>
    <w:p w14:paraId="44AA4A31" w14:textId="77777777" w:rsidR="00A46E74" w:rsidRPr="00C40164" w:rsidRDefault="007D308F" w:rsidP="0022799C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left"/>
        <w:rPr>
          <w:rFonts w:cs="MyriadPro-Regular"/>
          <w:sz w:val="20"/>
          <w:szCs w:val="20"/>
          <w:lang w:val="es-PR"/>
        </w:rPr>
      </w:pPr>
      <w:r w:rsidRPr="00C40164">
        <w:rPr>
          <w:rFonts w:cs="MyriadPro-Bold"/>
          <w:b/>
          <w:bCs/>
          <w:sz w:val="20"/>
          <w:szCs w:val="20"/>
          <w:lang w:val="es-PR"/>
        </w:rPr>
        <w:t>Departamento de Justicia</w:t>
      </w:r>
    </w:p>
    <w:sectPr w:rsidR="00A46E74" w:rsidRPr="00C40164" w:rsidSect="00C40164">
      <w:pgSz w:w="12240" w:h="15840"/>
      <w:pgMar w:top="720" w:right="720" w:bottom="720" w:left="720" w:header="720" w:footer="153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4A36" w14:textId="77777777" w:rsidR="00516DE2" w:rsidRDefault="00516DE2" w:rsidP="00160E05">
      <w:r>
        <w:separator/>
      </w:r>
    </w:p>
  </w:endnote>
  <w:endnote w:type="continuationSeparator" w:id="0">
    <w:p w14:paraId="44AA4A37" w14:textId="77777777" w:rsidR="00516DE2" w:rsidRDefault="00516DE2" w:rsidP="0016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A4A34" w14:textId="77777777" w:rsidR="00516DE2" w:rsidRDefault="00516DE2" w:rsidP="00160E05">
      <w:r>
        <w:separator/>
      </w:r>
    </w:p>
  </w:footnote>
  <w:footnote w:type="continuationSeparator" w:id="0">
    <w:p w14:paraId="44AA4A35" w14:textId="77777777" w:rsidR="00516DE2" w:rsidRDefault="00516DE2" w:rsidP="00160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3FC"/>
    <w:multiLevelType w:val="hybridMultilevel"/>
    <w:tmpl w:val="0AB63776"/>
    <w:lvl w:ilvl="0" w:tplc="15C0A9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58E95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8A3C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A76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C5FF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6C3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63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64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C8E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D35"/>
    <w:multiLevelType w:val="hybridMultilevel"/>
    <w:tmpl w:val="8496FF7A"/>
    <w:lvl w:ilvl="0" w:tplc="15C0A93E">
      <w:start w:val="1"/>
      <w:numFmt w:val="bullet"/>
      <w:lvlText w:val=""/>
      <w:lvlJc w:val="left"/>
      <w:pPr>
        <w:ind w:left="76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A4FDE"/>
    <w:multiLevelType w:val="hybridMultilevel"/>
    <w:tmpl w:val="1696D142"/>
    <w:lvl w:ilvl="0" w:tplc="A2C2779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41CF"/>
    <w:multiLevelType w:val="hybridMultilevel"/>
    <w:tmpl w:val="DD62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85AE3"/>
    <w:multiLevelType w:val="hybridMultilevel"/>
    <w:tmpl w:val="DA7E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C7D0E"/>
    <w:multiLevelType w:val="hybridMultilevel"/>
    <w:tmpl w:val="3ECA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831"/>
    <w:multiLevelType w:val="hybridMultilevel"/>
    <w:tmpl w:val="A0EA9772"/>
    <w:lvl w:ilvl="0" w:tplc="DCBA7074">
      <w:start w:val="2"/>
      <w:numFmt w:val="bullet"/>
      <w:lvlText w:val="•"/>
      <w:lvlJc w:val="left"/>
      <w:pPr>
        <w:ind w:left="720" w:hanging="360"/>
      </w:pPr>
      <w:rPr>
        <w:rFonts w:ascii="Verdana" w:eastAsiaTheme="minorHAnsi" w:hAnsi="Verdana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D0C86"/>
    <w:multiLevelType w:val="hybridMultilevel"/>
    <w:tmpl w:val="C3B47B3A"/>
    <w:lvl w:ilvl="0" w:tplc="DCBA7074">
      <w:start w:val="2"/>
      <w:numFmt w:val="bullet"/>
      <w:lvlText w:val="•"/>
      <w:lvlJc w:val="left"/>
      <w:pPr>
        <w:ind w:left="780" w:hanging="360"/>
      </w:pPr>
      <w:rPr>
        <w:rFonts w:ascii="Verdana" w:eastAsiaTheme="minorHAnsi" w:hAnsi="Verdana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A2B1D5C"/>
    <w:multiLevelType w:val="hybridMultilevel"/>
    <w:tmpl w:val="1C646F6A"/>
    <w:lvl w:ilvl="0" w:tplc="15C0A93E">
      <w:start w:val="1"/>
      <w:numFmt w:val="bullet"/>
      <w:lvlText w:val=""/>
      <w:lvlJc w:val="left"/>
      <w:pPr>
        <w:tabs>
          <w:tab w:val="num" w:pos="763"/>
        </w:tabs>
        <w:ind w:left="76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23AE1321"/>
    <w:multiLevelType w:val="hybridMultilevel"/>
    <w:tmpl w:val="0F405134"/>
    <w:lvl w:ilvl="0" w:tplc="DCBA7074">
      <w:start w:val="2"/>
      <w:numFmt w:val="bullet"/>
      <w:lvlText w:val="•"/>
      <w:lvlJc w:val="left"/>
      <w:pPr>
        <w:ind w:left="720" w:hanging="360"/>
      </w:pPr>
      <w:rPr>
        <w:rFonts w:ascii="Verdana" w:eastAsiaTheme="minorHAnsi" w:hAnsi="Verdana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F0900"/>
    <w:multiLevelType w:val="hybridMultilevel"/>
    <w:tmpl w:val="28468422"/>
    <w:lvl w:ilvl="0" w:tplc="A2C2779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A24AA"/>
    <w:multiLevelType w:val="hybridMultilevel"/>
    <w:tmpl w:val="9620EA2C"/>
    <w:lvl w:ilvl="0" w:tplc="A2C2779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E4EA4"/>
    <w:multiLevelType w:val="hybridMultilevel"/>
    <w:tmpl w:val="BA5E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0114"/>
    <w:multiLevelType w:val="hybridMultilevel"/>
    <w:tmpl w:val="373C84C6"/>
    <w:lvl w:ilvl="0" w:tplc="8990EEB4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4747D4A"/>
    <w:multiLevelType w:val="hybridMultilevel"/>
    <w:tmpl w:val="AE9E7492"/>
    <w:lvl w:ilvl="0" w:tplc="15C0A9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62CEC"/>
    <w:multiLevelType w:val="hybridMultilevel"/>
    <w:tmpl w:val="1692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14BD1"/>
    <w:multiLevelType w:val="hybridMultilevel"/>
    <w:tmpl w:val="E514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2B84"/>
    <w:multiLevelType w:val="hybridMultilevel"/>
    <w:tmpl w:val="6FE045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A48252F"/>
    <w:multiLevelType w:val="hybridMultilevel"/>
    <w:tmpl w:val="D8A24B36"/>
    <w:lvl w:ilvl="0" w:tplc="A2C2779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627D0"/>
    <w:multiLevelType w:val="hybridMultilevel"/>
    <w:tmpl w:val="33DCCF02"/>
    <w:lvl w:ilvl="0" w:tplc="A2C27796">
      <w:start w:val="2"/>
      <w:numFmt w:val="bullet"/>
      <w:lvlText w:val="•"/>
      <w:lvlJc w:val="left"/>
      <w:pPr>
        <w:ind w:left="147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3C4E2AE3"/>
    <w:multiLevelType w:val="hybridMultilevel"/>
    <w:tmpl w:val="0D6C3CB2"/>
    <w:lvl w:ilvl="0" w:tplc="15C0A93E">
      <w:start w:val="1"/>
      <w:numFmt w:val="bullet"/>
      <w:lvlText w:val=""/>
      <w:lvlJc w:val="left"/>
      <w:pPr>
        <w:ind w:left="76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425212E2"/>
    <w:multiLevelType w:val="hybridMultilevel"/>
    <w:tmpl w:val="402E74E8"/>
    <w:lvl w:ilvl="0" w:tplc="15C0A93E">
      <w:start w:val="1"/>
      <w:numFmt w:val="bullet"/>
      <w:lvlText w:val=""/>
      <w:lvlJc w:val="left"/>
      <w:pPr>
        <w:ind w:left="76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70141"/>
    <w:multiLevelType w:val="hybridMultilevel"/>
    <w:tmpl w:val="5E78A998"/>
    <w:lvl w:ilvl="0" w:tplc="A2C27796">
      <w:start w:val="2"/>
      <w:numFmt w:val="bullet"/>
      <w:lvlText w:val="•"/>
      <w:lvlJc w:val="left"/>
      <w:pPr>
        <w:ind w:left="75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44291760"/>
    <w:multiLevelType w:val="hybridMultilevel"/>
    <w:tmpl w:val="85A81D1A"/>
    <w:lvl w:ilvl="0" w:tplc="A2C2779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C2826"/>
    <w:multiLevelType w:val="hybridMultilevel"/>
    <w:tmpl w:val="0D26C822"/>
    <w:lvl w:ilvl="0" w:tplc="8A624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A17587"/>
    <w:multiLevelType w:val="hybridMultilevel"/>
    <w:tmpl w:val="FE687D14"/>
    <w:lvl w:ilvl="0" w:tplc="DCBA7074">
      <w:start w:val="2"/>
      <w:numFmt w:val="bullet"/>
      <w:lvlText w:val="•"/>
      <w:lvlJc w:val="left"/>
      <w:pPr>
        <w:ind w:left="750" w:hanging="360"/>
      </w:pPr>
      <w:rPr>
        <w:rFonts w:ascii="Verdana" w:eastAsiaTheme="minorHAnsi" w:hAnsi="Verdana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4707120E"/>
    <w:multiLevelType w:val="hybridMultilevel"/>
    <w:tmpl w:val="BC42A02A"/>
    <w:lvl w:ilvl="0" w:tplc="15C0A9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C0C09"/>
    <w:multiLevelType w:val="hybridMultilevel"/>
    <w:tmpl w:val="14045E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D852E4C"/>
    <w:multiLevelType w:val="hybridMultilevel"/>
    <w:tmpl w:val="397CBC42"/>
    <w:lvl w:ilvl="0" w:tplc="8A624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0498E"/>
    <w:multiLevelType w:val="hybridMultilevel"/>
    <w:tmpl w:val="16889FA6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0" w15:restartNumberingAfterBreak="0">
    <w:nsid w:val="569603E7"/>
    <w:multiLevelType w:val="hybridMultilevel"/>
    <w:tmpl w:val="9E6E89D8"/>
    <w:lvl w:ilvl="0" w:tplc="DCBA7074">
      <w:start w:val="2"/>
      <w:numFmt w:val="bullet"/>
      <w:lvlText w:val="•"/>
      <w:lvlJc w:val="left"/>
      <w:pPr>
        <w:ind w:left="720" w:hanging="360"/>
      </w:pPr>
      <w:rPr>
        <w:rFonts w:ascii="Verdana" w:eastAsiaTheme="minorHAnsi" w:hAnsi="Verdana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E6469"/>
    <w:multiLevelType w:val="hybridMultilevel"/>
    <w:tmpl w:val="D79AC964"/>
    <w:lvl w:ilvl="0" w:tplc="DCBA7074">
      <w:start w:val="2"/>
      <w:numFmt w:val="bullet"/>
      <w:lvlText w:val="•"/>
      <w:lvlJc w:val="left"/>
      <w:pPr>
        <w:ind w:left="750" w:hanging="360"/>
      </w:pPr>
      <w:rPr>
        <w:rFonts w:ascii="Verdana" w:eastAsiaTheme="minorHAnsi" w:hAnsi="Verdana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5AB06354"/>
    <w:multiLevelType w:val="hybridMultilevel"/>
    <w:tmpl w:val="9064E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31424"/>
    <w:multiLevelType w:val="hybridMultilevel"/>
    <w:tmpl w:val="523AFA82"/>
    <w:lvl w:ilvl="0" w:tplc="15C0A93E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BDBA011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8FC5175"/>
    <w:multiLevelType w:val="hybridMultilevel"/>
    <w:tmpl w:val="0502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C16A1"/>
    <w:multiLevelType w:val="hybridMultilevel"/>
    <w:tmpl w:val="8A24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56CDC"/>
    <w:multiLevelType w:val="hybridMultilevel"/>
    <w:tmpl w:val="D904F08C"/>
    <w:lvl w:ilvl="0" w:tplc="A2C2779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53C58"/>
    <w:multiLevelType w:val="hybridMultilevel"/>
    <w:tmpl w:val="DAA0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27DCE"/>
    <w:multiLevelType w:val="hybridMultilevel"/>
    <w:tmpl w:val="3CCE0CFE"/>
    <w:lvl w:ilvl="0" w:tplc="15C0A93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FC198A"/>
    <w:multiLevelType w:val="hybridMultilevel"/>
    <w:tmpl w:val="0492B042"/>
    <w:lvl w:ilvl="0" w:tplc="A2C2779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223DB"/>
    <w:multiLevelType w:val="hybridMultilevel"/>
    <w:tmpl w:val="9AD8EBE6"/>
    <w:lvl w:ilvl="0" w:tplc="15C0A93E">
      <w:start w:val="1"/>
      <w:numFmt w:val="bullet"/>
      <w:lvlText w:val=""/>
      <w:lvlJc w:val="left"/>
      <w:pPr>
        <w:ind w:left="76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29"/>
  </w:num>
  <w:num w:numId="5">
    <w:abstractNumId w:val="27"/>
  </w:num>
  <w:num w:numId="6">
    <w:abstractNumId w:val="4"/>
  </w:num>
  <w:num w:numId="7">
    <w:abstractNumId w:val="24"/>
  </w:num>
  <w:num w:numId="8">
    <w:abstractNumId w:val="5"/>
  </w:num>
  <w:num w:numId="9">
    <w:abstractNumId w:val="17"/>
  </w:num>
  <w:num w:numId="10">
    <w:abstractNumId w:val="28"/>
  </w:num>
  <w:num w:numId="11">
    <w:abstractNumId w:val="14"/>
  </w:num>
  <w:num w:numId="12">
    <w:abstractNumId w:val="8"/>
  </w:num>
  <w:num w:numId="13">
    <w:abstractNumId w:val="26"/>
  </w:num>
  <w:num w:numId="14">
    <w:abstractNumId w:val="40"/>
  </w:num>
  <w:num w:numId="15">
    <w:abstractNumId w:val="38"/>
  </w:num>
  <w:num w:numId="16">
    <w:abstractNumId w:val="0"/>
  </w:num>
  <w:num w:numId="17">
    <w:abstractNumId w:val="20"/>
  </w:num>
  <w:num w:numId="18">
    <w:abstractNumId w:val="33"/>
  </w:num>
  <w:num w:numId="19">
    <w:abstractNumId w:val="13"/>
  </w:num>
  <w:num w:numId="20">
    <w:abstractNumId w:val="12"/>
  </w:num>
  <w:num w:numId="21">
    <w:abstractNumId w:val="32"/>
  </w:num>
  <w:num w:numId="22">
    <w:abstractNumId w:val="21"/>
  </w:num>
  <w:num w:numId="23">
    <w:abstractNumId w:val="1"/>
  </w:num>
  <w:num w:numId="24">
    <w:abstractNumId w:val="37"/>
  </w:num>
  <w:num w:numId="25">
    <w:abstractNumId w:val="16"/>
  </w:num>
  <w:num w:numId="26">
    <w:abstractNumId w:val="6"/>
  </w:num>
  <w:num w:numId="27">
    <w:abstractNumId w:val="7"/>
  </w:num>
  <w:num w:numId="28">
    <w:abstractNumId w:val="31"/>
  </w:num>
  <w:num w:numId="29">
    <w:abstractNumId w:val="25"/>
  </w:num>
  <w:num w:numId="30">
    <w:abstractNumId w:val="30"/>
  </w:num>
  <w:num w:numId="31">
    <w:abstractNumId w:val="9"/>
  </w:num>
  <w:num w:numId="32">
    <w:abstractNumId w:val="23"/>
  </w:num>
  <w:num w:numId="33">
    <w:abstractNumId w:val="39"/>
  </w:num>
  <w:num w:numId="34">
    <w:abstractNumId w:val="19"/>
  </w:num>
  <w:num w:numId="35">
    <w:abstractNumId w:val="10"/>
  </w:num>
  <w:num w:numId="36">
    <w:abstractNumId w:val="11"/>
  </w:num>
  <w:num w:numId="37">
    <w:abstractNumId w:val="18"/>
  </w:num>
  <w:num w:numId="38">
    <w:abstractNumId w:val="2"/>
  </w:num>
  <w:num w:numId="39">
    <w:abstractNumId w:val="36"/>
  </w:num>
  <w:num w:numId="40">
    <w:abstractNumId w:val="2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2E"/>
    <w:rsid w:val="000374EA"/>
    <w:rsid w:val="00055613"/>
    <w:rsid w:val="000F5D6D"/>
    <w:rsid w:val="001338C1"/>
    <w:rsid w:val="00160E05"/>
    <w:rsid w:val="001A7F15"/>
    <w:rsid w:val="001C06B4"/>
    <w:rsid w:val="001F7426"/>
    <w:rsid w:val="0022799C"/>
    <w:rsid w:val="00286AEB"/>
    <w:rsid w:val="0038750A"/>
    <w:rsid w:val="003C1C06"/>
    <w:rsid w:val="003E098A"/>
    <w:rsid w:val="003E34BE"/>
    <w:rsid w:val="003F4671"/>
    <w:rsid w:val="00435A2C"/>
    <w:rsid w:val="00442BD9"/>
    <w:rsid w:val="00516DE2"/>
    <w:rsid w:val="00581319"/>
    <w:rsid w:val="00663D8B"/>
    <w:rsid w:val="006665CE"/>
    <w:rsid w:val="006B2427"/>
    <w:rsid w:val="00730C4B"/>
    <w:rsid w:val="00741742"/>
    <w:rsid w:val="007D308F"/>
    <w:rsid w:val="00812FB0"/>
    <w:rsid w:val="0088062E"/>
    <w:rsid w:val="008C6A32"/>
    <w:rsid w:val="00921F6E"/>
    <w:rsid w:val="00931AC2"/>
    <w:rsid w:val="00943D98"/>
    <w:rsid w:val="00953B38"/>
    <w:rsid w:val="009800FE"/>
    <w:rsid w:val="00985038"/>
    <w:rsid w:val="00994298"/>
    <w:rsid w:val="009B64C8"/>
    <w:rsid w:val="009B7464"/>
    <w:rsid w:val="00A02B95"/>
    <w:rsid w:val="00A10C20"/>
    <w:rsid w:val="00A116D7"/>
    <w:rsid w:val="00A37452"/>
    <w:rsid w:val="00A40FAA"/>
    <w:rsid w:val="00A46E74"/>
    <w:rsid w:val="00A71D67"/>
    <w:rsid w:val="00A95E96"/>
    <w:rsid w:val="00AC64D5"/>
    <w:rsid w:val="00AF4065"/>
    <w:rsid w:val="00B24CF1"/>
    <w:rsid w:val="00B8251D"/>
    <w:rsid w:val="00B862D8"/>
    <w:rsid w:val="00B94396"/>
    <w:rsid w:val="00BA3810"/>
    <w:rsid w:val="00BB3929"/>
    <w:rsid w:val="00C0072F"/>
    <w:rsid w:val="00C40164"/>
    <w:rsid w:val="00C4624A"/>
    <w:rsid w:val="00C86514"/>
    <w:rsid w:val="00D2348B"/>
    <w:rsid w:val="00D31B44"/>
    <w:rsid w:val="00D31BE0"/>
    <w:rsid w:val="00D8332F"/>
    <w:rsid w:val="00E7226F"/>
    <w:rsid w:val="00EE0F4C"/>
    <w:rsid w:val="00EE3376"/>
    <w:rsid w:val="00F60240"/>
    <w:rsid w:val="00F905F8"/>
    <w:rsid w:val="00FB4B13"/>
    <w:rsid w:val="00FB5252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44AA4A0E"/>
  <w15:docId w15:val="{4EB98536-D9D4-4EEB-838E-21A2F652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6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C06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F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0E05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160E05"/>
  </w:style>
  <w:style w:type="paragraph" w:styleId="BodyTextIndent">
    <w:name w:val="Body Text Indent"/>
    <w:basedOn w:val="Normal"/>
    <w:link w:val="BodyTextIndentChar"/>
    <w:rsid w:val="00160E05"/>
    <w:pPr>
      <w:spacing w:after="120"/>
      <w:ind w:left="360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160E0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60E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E05"/>
  </w:style>
  <w:style w:type="character" w:styleId="Hyperlink">
    <w:name w:val="Hyperlink"/>
    <w:basedOn w:val="DefaultParagraphFont"/>
    <w:uiPriority w:val="99"/>
    <w:unhideWhenUsed/>
    <w:rsid w:val="00160E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8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750A"/>
  </w:style>
  <w:style w:type="paragraph" w:styleId="Title">
    <w:name w:val="Title"/>
    <w:basedOn w:val="Normal"/>
    <w:link w:val="TitleChar"/>
    <w:qFormat/>
    <w:rsid w:val="001338C1"/>
    <w:rPr>
      <w:rFonts w:ascii="Comic Sans MS" w:eastAsia="Times New Roman" w:hAnsi="Comic Sans MS" w:cs="Times New Roman"/>
      <w:b/>
      <w:bCs/>
      <w:sz w:val="28"/>
      <w:szCs w:val="24"/>
      <w:lang w:val="es-ES"/>
    </w:rPr>
  </w:style>
  <w:style w:type="character" w:customStyle="1" w:styleId="TitleChar">
    <w:name w:val="Title Char"/>
    <w:basedOn w:val="DefaultParagraphFont"/>
    <w:link w:val="Title"/>
    <w:rsid w:val="001338C1"/>
    <w:rPr>
      <w:rFonts w:ascii="Comic Sans MS" w:eastAsia="Times New Roman" w:hAnsi="Comic Sans MS" w:cs="Times New Roman"/>
      <w:b/>
      <w:bCs/>
      <w:sz w:val="28"/>
      <w:szCs w:val="24"/>
      <w:lang w:val="es-ES"/>
    </w:rPr>
  </w:style>
  <w:style w:type="paragraph" w:styleId="BodyText2">
    <w:name w:val="Body Text 2"/>
    <w:basedOn w:val="Normal"/>
    <w:link w:val="BodyText2Char"/>
    <w:rsid w:val="00F60240"/>
    <w:pPr>
      <w:spacing w:after="120" w:line="480" w:lineRule="auto"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rsid w:val="00F6024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rsid w:val="00943D98"/>
    <w:pPr>
      <w:spacing w:after="120"/>
      <w:jc w:val="left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943D98"/>
    <w:rPr>
      <w:rFonts w:ascii="Times New Roman" w:eastAsia="MS Mincho" w:hAnsi="Times New Roman" w:cs="Times New Roman"/>
      <w:sz w:val="16"/>
      <w:szCs w:val="16"/>
      <w:lang w:eastAsia="ja-JP"/>
    </w:rPr>
  </w:style>
  <w:style w:type="character" w:styleId="Strong">
    <w:name w:val="Strong"/>
    <w:basedOn w:val="DefaultParagraphFont"/>
    <w:uiPriority w:val="22"/>
    <w:qFormat/>
    <w:rsid w:val="00943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D82C-6F4D-4716-925C-22B98A11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elongo</dc:creator>
  <cp:lastModifiedBy>Efraín Huertas</cp:lastModifiedBy>
  <cp:revision>2</cp:revision>
  <cp:lastPrinted>2012-01-25T12:40:00Z</cp:lastPrinted>
  <dcterms:created xsi:type="dcterms:W3CDTF">2018-10-03T20:45:00Z</dcterms:created>
  <dcterms:modified xsi:type="dcterms:W3CDTF">2018-10-03T20:45:00Z</dcterms:modified>
</cp:coreProperties>
</file>