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CD" w:rsidRPr="00C479CD" w:rsidRDefault="00C479CD" w:rsidP="00C479CD">
      <w:pPr>
        <w:shd w:val="clear" w:color="auto" w:fill="FFFFFF"/>
        <w:spacing w:before="146" w:after="146" w:line="585" w:lineRule="atLeast"/>
        <w:outlineLvl w:val="2"/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</w:pPr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LEY PARA </w:t>
      </w:r>
      <w:proofErr w:type="spellStart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REGLAMENTAR</w:t>
      </w:r>
      <w:proofErr w:type="spellEnd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NEGOCIO</w:t>
      </w:r>
      <w:proofErr w:type="spellEnd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BIENES</w:t>
      </w:r>
      <w:proofErr w:type="spellEnd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MUEBLES</w:t>
      </w:r>
      <w:proofErr w:type="spellEnd"/>
    </w:p>
    <w:p w:rsidR="00C479CD" w:rsidRPr="00C479CD" w:rsidRDefault="00C479CD" w:rsidP="00C479CD">
      <w:pPr>
        <w:shd w:val="clear" w:color="auto" w:fill="FFFFFF"/>
        <w:spacing w:before="146" w:after="146" w:line="293" w:lineRule="atLeast"/>
        <w:outlineLvl w:val="3"/>
        <w:rPr>
          <w:rFonts w:ascii="Helvetica" w:eastAsia="Times New Roman" w:hAnsi="Helvetica" w:cs="Helvetica"/>
          <w:sz w:val="24"/>
          <w:szCs w:val="24"/>
          <w:lang w:val="en-US"/>
        </w:rPr>
      </w:pPr>
      <w:r w:rsidRPr="00C479CD">
        <w:rPr>
          <w:rFonts w:ascii="Helvetica" w:eastAsia="Times New Roman" w:hAnsi="Helvetica" w:cs="Helvetica"/>
          <w:sz w:val="24"/>
          <w:szCs w:val="24"/>
          <w:lang w:val="en-US"/>
        </w:rPr>
        <w:t xml:space="preserve">Ley </w:t>
      </w:r>
      <w:proofErr w:type="spellStart"/>
      <w:r w:rsidRPr="00C479CD">
        <w:rPr>
          <w:rFonts w:ascii="Helvetica" w:eastAsia="Times New Roman" w:hAnsi="Helvetica" w:cs="Helvetica"/>
          <w:sz w:val="24"/>
          <w:szCs w:val="24"/>
          <w:lang w:val="en-US"/>
        </w:rPr>
        <w:t>Núm</w:t>
      </w:r>
      <w:proofErr w:type="spellEnd"/>
      <w:r w:rsidRPr="00C479CD">
        <w:rPr>
          <w:rFonts w:ascii="Helvetica" w:eastAsia="Times New Roman" w:hAnsi="Helvetica" w:cs="Helvetica"/>
          <w:sz w:val="24"/>
          <w:szCs w:val="24"/>
          <w:lang w:val="en-US"/>
        </w:rPr>
        <w:t>. 272</w:t>
      </w:r>
    </w:p>
    <w:p w:rsidR="00C479CD" w:rsidRPr="00C479CD" w:rsidRDefault="00C479CD" w:rsidP="00C479CD">
      <w:pPr>
        <w:shd w:val="clear" w:color="auto" w:fill="FFFFFF"/>
        <w:spacing w:after="146" w:line="293" w:lineRule="atLeast"/>
        <w:outlineLvl w:val="4"/>
        <w:rPr>
          <w:rFonts w:ascii="Helvetica" w:eastAsia="Times New Roman" w:hAnsi="Helvetica" w:cs="Helvetica"/>
          <w:b/>
          <w:bCs/>
          <w:caps/>
          <w:color w:val="F77249"/>
          <w:sz w:val="20"/>
          <w:szCs w:val="20"/>
          <w:lang w:val="en-US"/>
        </w:rPr>
      </w:pPr>
      <w:r w:rsidRPr="00C479CD">
        <w:rPr>
          <w:rFonts w:ascii="Helvetica" w:eastAsia="Times New Roman" w:hAnsi="Helvetica" w:cs="Helvetica"/>
          <w:b/>
          <w:bCs/>
          <w:caps/>
          <w:color w:val="F77249"/>
          <w:sz w:val="20"/>
          <w:szCs w:val="20"/>
          <w:lang w:val="en-US"/>
        </w:rPr>
        <w:t>   </w:t>
      </w:r>
      <w:proofErr w:type="gramStart"/>
      <w:r w:rsidRPr="00C479CD">
        <w:rPr>
          <w:rFonts w:ascii="Helvetica" w:eastAsia="Times New Roman" w:hAnsi="Helvetica" w:cs="Helvetica"/>
          <w:b/>
          <w:bCs/>
          <w:caps/>
          <w:color w:val="F77249"/>
          <w:sz w:val="17"/>
          <w:szCs w:val="17"/>
          <w:lang w:val="en-US"/>
        </w:rPr>
        <w:t>31</w:t>
      </w:r>
      <w:proofErr w:type="gramEnd"/>
      <w:r w:rsidRPr="00C479CD">
        <w:rPr>
          <w:rFonts w:ascii="Helvetica" w:eastAsia="Times New Roman" w:hAnsi="Helvetica" w:cs="Helvetica"/>
          <w:b/>
          <w:bCs/>
          <w:caps/>
          <w:color w:val="F77249"/>
          <w:sz w:val="17"/>
          <w:szCs w:val="17"/>
          <w:lang w:val="en-US"/>
        </w:rPr>
        <w:t xml:space="preserve"> DE AGOSTO DE 2000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​Para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reglamentar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negocio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EXPOSICION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MOTIVOS</w:t>
      </w:r>
      <w:proofErr w:type="spellEnd"/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muy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común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ofrecimiento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gratuitos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así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como</w:t>
      </w:r>
      <w:proofErr w:type="spellEnd"/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cobro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cantidad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dinero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realizar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un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vez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aplicará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necesidad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algún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 </w:t>
      </w:r>
      <w:proofErr w:type="spellStart"/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merced</w:t>
      </w:r>
      <w:proofErr w:type="spellEnd"/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técnico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quien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confiamos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pieza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Muchos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técnicos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son personas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serias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responsables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confiables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 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Desafortunadamente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otros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contrario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son personas sin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escrúpulos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dedican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timar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siempre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les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presente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oportunidad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aprovechándose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ignorancia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materia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Opinamos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técnica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utilizada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forma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pueda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aceptarla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rechazarla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Sabemos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casos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donde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un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deja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pertenencias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entiéndase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ejemplo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enseres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vehículos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motor,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cortadora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grama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equipo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electrónico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entre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otros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posesión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técnico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último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le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condiciones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realizar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lo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sin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consentimiento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dueño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aún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le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no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tiene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pretende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cobrarle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análisis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No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oponemos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que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cobre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  A lo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oponemos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que no se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anterioridad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envuelve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</w:t>
      </w:r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enseres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sin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consentimiento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DECRETASE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ASAMBLEA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LEGISLATIVA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DE PUERTO RICO: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1.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Ninguna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 que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dedique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negocio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recibirá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analizado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alguno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sin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entregar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dueño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un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recibo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especifique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siguiente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: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(a)   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alguno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(b)  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cantidad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cobrada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concepto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aplicará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no al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(c)   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tiempo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le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tomará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realizar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 xml:space="preserve">(d)   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garantía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ofrece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realizarse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labor</w:t>
      </w:r>
      <w:proofErr w:type="gramEnd"/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2.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Ninguna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 que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dedique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negocio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podrá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sin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autorización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previa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 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escrita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dueño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luego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haberse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realizado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correspondiente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3.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Toda persona que se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dedique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negocio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impedida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cobrar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cantidad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alguna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dinero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concepto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</w:t>
      </w:r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analizó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tenga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reparación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casos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dueño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condición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</w:t>
      </w:r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mueble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poniéndole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posesión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mismo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 mayor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brevedad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 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lastRenderedPageBreak/>
        <w:t>Artículo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4.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Secretario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Asuntos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</w:t>
      </w:r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 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queda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presente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facultado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velar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cumplimiento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las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disposiciones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utilizando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todos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poderes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facultades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le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conferidos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virtud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Ley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Núm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5 de 23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abril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1973,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conocida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como</w:t>
      </w:r>
      <w:proofErr w:type="spellEnd"/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Ley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Orgánica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Asuntos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5.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Toda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las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disposiciones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punible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imposición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multa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administrativa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hasta un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máximo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diez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mil (10,000)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dólares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infracción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parte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Asuntos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según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dispone la ley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orgánica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  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importe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</w:t>
      </w:r>
      <w:proofErr w:type="gram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dinero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recaudado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concepto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dichas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multas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ingresará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fondos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Asuntos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para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fortalecer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recursos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disponibles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la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protección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C479CD" w:rsidRPr="00C479CD" w:rsidRDefault="00C479CD" w:rsidP="00C479CD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C479CD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6.</w:t>
      </w:r>
    </w:p>
    <w:p w:rsidR="00C479CD" w:rsidRPr="00C479CD" w:rsidRDefault="00C479CD" w:rsidP="00C479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comenzará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regir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inmediatamente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después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aprobación</w:t>
      </w:r>
      <w:proofErr w:type="spellEnd"/>
      <w:r w:rsidRPr="00C479CD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BD471B" w:rsidRDefault="00BD471B">
      <w:bookmarkStart w:id="0" w:name="_GoBack"/>
      <w:bookmarkEnd w:id="0"/>
    </w:p>
    <w:sectPr w:rsidR="00BD4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D"/>
    <w:rsid w:val="00BD471B"/>
    <w:rsid w:val="00C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BFCDE-F160-4454-B4E1-69FDED5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47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C479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C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79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479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4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Efraín Huertas</dc:creator>
  <cp:keywords/>
  <dc:description/>
  <cp:lastModifiedBy>Efraín Huertas</cp:lastModifiedBy>
  <cp:revision>1</cp:revision>
  <dcterms:created xsi:type="dcterms:W3CDTF">2018-03-25T01:02:00Z</dcterms:created>
  <dcterms:modified xsi:type="dcterms:W3CDTF">2018-03-25T01:02:00Z</dcterms:modified>
</cp:coreProperties>
</file>