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69" w:rsidRPr="001E2869" w:rsidRDefault="001E2869" w:rsidP="001E2869">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1E2869">
        <w:rPr>
          <w:rFonts w:ascii="Helvetica" w:eastAsia="Times New Roman" w:hAnsi="Helvetica" w:cs="Helvetica"/>
          <w:b/>
          <w:bCs/>
          <w:caps/>
          <w:color w:val="F77249"/>
          <w:sz w:val="34"/>
          <w:szCs w:val="34"/>
          <w:lang w:val="en-US"/>
        </w:rPr>
        <w:t>LEY SOBRE LA CALIDAD DEL CEMENTO PARA USO EN PUERTO RICO</w:t>
      </w:r>
    </w:p>
    <w:p w:rsidR="001E2869" w:rsidRPr="001E2869" w:rsidRDefault="001E2869" w:rsidP="001E2869">
      <w:pPr>
        <w:shd w:val="clear" w:color="auto" w:fill="FFFFFF"/>
        <w:spacing w:before="146" w:after="146" w:line="293" w:lineRule="atLeast"/>
        <w:outlineLvl w:val="3"/>
        <w:rPr>
          <w:rFonts w:ascii="Helvetica" w:eastAsia="Times New Roman" w:hAnsi="Helvetica" w:cs="Helvetica"/>
          <w:sz w:val="24"/>
          <w:szCs w:val="24"/>
          <w:lang w:val="en-US"/>
        </w:rPr>
      </w:pPr>
      <w:r w:rsidRPr="001E2869">
        <w:rPr>
          <w:rFonts w:ascii="Helvetica" w:eastAsia="Times New Roman" w:hAnsi="Helvetica" w:cs="Helvetica"/>
          <w:sz w:val="24"/>
          <w:szCs w:val="24"/>
          <w:lang w:val="en-US"/>
        </w:rPr>
        <w:t>Ley Núm. 132</w:t>
      </w:r>
    </w:p>
    <w:p w:rsidR="001E2869" w:rsidRPr="001E2869" w:rsidRDefault="001E2869" w:rsidP="001E2869">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1E2869">
        <w:rPr>
          <w:rFonts w:ascii="Helvetica" w:eastAsia="Times New Roman" w:hAnsi="Helvetica" w:cs="Helvetica"/>
          <w:b/>
          <w:bCs/>
          <w:caps/>
          <w:color w:val="F77249"/>
          <w:sz w:val="20"/>
          <w:szCs w:val="20"/>
          <w:lang w:val="en-US"/>
        </w:rPr>
        <w:t>   </w:t>
      </w:r>
      <w:r w:rsidRPr="001E2869">
        <w:rPr>
          <w:rFonts w:ascii="Helvetica" w:eastAsia="Times New Roman" w:hAnsi="Helvetica" w:cs="Helvetica"/>
          <w:b/>
          <w:bCs/>
          <w:caps/>
          <w:color w:val="F77249"/>
          <w:sz w:val="17"/>
          <w:szCs w:val="17"/>
          <w:lang w:val="en-US"/>
        </w:rPr>
        <w:t>17 DE SEPTIEMBRE DE 2001</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​EXPOSICION DE MOTIVOS</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Los gobiernos tienen laresponsabilidad de salvaguardar la seguridad de todos sus ciudadanos tomandoaquellas medidas necesarias para lograr este fin. Esto es parte del “Poder de Reglamentación”inherente a todo gobierno, que lo faculta a reglamentar lo que sea contrario oamenace al bienestar, seguridad, moral y libertad de la comunidad.</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El cemento es un elemento básicopara el desarrollo socioeconómico de Puerto Rico.  Es el material principal y primario de la construcción en nuestropaís.  El mismo se utiliza en laconstrucción de viviendas, edificios comerciales, fábricas, almacenes,carreteras, centros comerciales, escuelas, centro de estudio y lugares deesparcimiento y recreación, entre muchas otras.  Es imprescindible, para la seguridad, la vida y propiedad denuestros ciudadanos, que se establezcan claramente controles de calidad y seofrezca información pertinente a los consumidores sobre este producto.</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Cumpliendo con su responsabilidad, en1990, se promulgó el Reglamento sobre la Calidad del Cemento Portland,Manufacturado e Importado para el uso en Puerto Rico por el  </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El Reglamento estuvo en vigordurante una década y sirvió su propósito, sin embargo, a finales de 1999, DACOpresentó un Proyecto para derogar el mismo. Utilizó como fundamento para estaderogación el hecho de que la Administración de Reglamentos y Permisos habíaadoptado un nuevo Código de Construcción y que éste contemplaba lo establecidoen los reglamentos  de DACO.  También se apoyó en que durante los 10 añosque estuvo vigente el Reglamento sólo surgieron querellas entre manufactureroslocales e importadores y ninguna de ciudadanos particulares.  Por último, mencionó que existen leyesfederales y estatales que regulan los usos de materiales de construcción enobras del Gobierno, por lo que entienden que mantener el Reglamento constituíauna “duplicidad reglamentaria que grava innecesariamente los recursos defiscalización… y que la derogación de los mismos no constituye un peligro albienestar y la seguridad de la población de Puerto Rico”.</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No obstante, la nuevareglamentación no provee el establecimiento de sistemas de control decalidad,  para verificar la misma antesde utilizarse el cemento. Esto es sumamente importante, ya que una vez realizadala obra sería prácticamente imposible sustituir el cemento de bajacalidad.  Por otro lado, estareglamentación no exige ningún tipo de fianza o seguro para resarcir los dañosque puedan ocurrir como resultado del utilizar un cemento de baja calidad enobras de construcción.  Miembros de laIndustria de Construcción han indicado que en varias ocasiones se ha vendido en Puerto Rico cemento que no cumple con todos los criterios establecidos en el estándar C-150 de la ASTM, como, por ejemplo, cemento que excede el límite de “pérdida por ignición” o que contiene un por ciento alkalino más alto del producido en Puerto Rico. Esto puede ocasionar agrietamientos y hasta la desintegración del cemento, si no se toman las medidas adecuadas durante la preparación del mismo.</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La intención legislativa al actuar sobre esta área es clara: la seguridad de nuestros ciudadanos y la protección de los consumidores.  Es incuestionable el que las agencias gubernamentales, mediante delegación legislativa, tienen el derecho de reglamentar áreas de nuestra convivencia social que estén bajo su jurisdicción, áreas que inclusive la Asamblea Legislativa no hubiera previsto y que resultan en un impacto a la calidad de vida ciudadana requiriendo entonces, de acción legislativa que garantice su permanencia.</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r>
      <w:r w:rsidRPr="001E2869">
        <w:rPr>
          <w:rFonts w:ascii="Helvetica" w:eastAsia="Times New Roman" w:hAnsi="Helvetica" w:cs="Helvetica"/>
          <w:color w:val="777777"/>
          <w:sz w:val="20"/>
          <w:szCs w:val="20"/>
          <w:lang w:val="en-US"/>
        </w:rPr>
        <w:lastRenderedPageBreak/>
        <w:t>La Asamblea Legislativa entiende que la seguridad de nuestra gente es sumamente importante y que deben existir unos estándares mínimos que garanticen la calidad del cemento que se utiliza en la construcción de obras en Puerto Rico.  A estos fines, se promulga la siguiente legislación.</w:t>
      </w:r>
      <w:r w:rsidRPr="001E2869">
        <w:rPr>
          <w:rFonts w:ascii="Helvetica" w:eastAsia="Times New Roman" w:hAnsi="Helvetica" w:cs="Helvetica"/>
          <w:color w:val="777777"/>
          <w:sz w:val="20"/>
          <w:szCs w:val="20"/>
          <w:lang w:val="en-US"/>
        </w:rPr>
        <w:br/>
        <w:t> </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DECRETASE POR LA ASAMBLEA LEGISLATIVA DE PUERTO RICO:</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1.-Título Corto</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Esta Ley se conocerá como “Ley sobre la Calidad de Cemento para uso en Puerto Rico”.</w:t>
      </w:r>
      <w:r w:rsidRPr="001E2869">
        <w:rPr>
          <w:rFonts w:ascii="Helvetica" w:eastAsia="Times New Roman" w:hAnsi="Helvetica" w:cs="Helvetica"/>
          <w:color w:val="777777"/>
          <w:sz w:val="20"/>
          <w:szCs w:val="20"/>
          <w:lang w:val="en-US"/>
        </w:rPr>
        <w:br/>
        <w:t>Artículo 2.-Definiciones</w:t>
      </w:r>
      <w:r w:rsidRPr="001E2869">
        <w:rPr>
          <w:rFonts w:ascii="Helvetica" w:eastAsia="Times New Roman" w:hAnsi="Helvetica" w:cs="Helvetica"/>
          <w:color w:val="777777"/>
          <w:sz w:val="20"/>
          <w:szCs w:val="20"/>
          <w:lang w:val="en-US"/>
        </w:rPr>
        <w:br/>
        <w:t>Los siguientes términos usados en esta Ley tendrán el siguiente significado:</w:t>
      </w:r>
      <w:r w:rsidRPr="001E2869">
        <w:rPr>
          <w:rFonts w:ascii="Helvetica" w:eastAsia="Times New Roman" w:hAnsi="Helvetica" w:cs="Helvetica"/>
          <w:color w:val="777777"/>
          <w:sz w:val="20"/>
          <w:szCs w:val="20"/>
          <w:lang w:val="en-US"/>
        </w:rPr>
        <w:br/>
        <w:t>a. ASTM - significará “American Society for Testing and Materials”, organización científica y técnica establecida en los Estados Unidos para promulgar el desarrollo de estándares en las características y funcionamiento de materiales, productos, sistemas y servicios, junto a la promoción de conocimiento relacionado.</w:t>
      </w:r>
      <w:r w:rsidRPr="001E2869">
        <w:rPr>
          <w:rFonts w:ascii="Helvetica" w:eastAsia="Times New Roman" w:hAnsi="Helvetica" w:cs="Helvetica"/>
          <w:color w:val="777777"/>
          <w:sz w:val="20"/>
          <w:szCs w:val="20"/>
          <w:lang w:val="en-US"/>
        </w:rPr>
        <w:br/>
        <w:t>b. Cemento -  se refiere a todo cemento hidráulico que se fragua y endurece mediante una interacción química con agua y que tiene la capacidad de reacción de la misma manera bajo agua, según especifica el U.B.C.</w:t>
      </w:r>
      <w:r w:rsidRPr="001E2869">
        <w:rPr>
          <w:rFonts w:ascii="Helvetica" w:eastAsia="Times New Roman" w:hAnsi="Helvetica" w:cs="Helvetica"/>
          <w:color w:val="777777"/>
          <w:sz w:val="20"/>
          <w:szCs w:val="20"/>
          <w:lang w:val="en-US"/>
        </w:rPr>
        <w:br/>
        <w:t>c. Departamento - significará el Departamento de Asuntos del Consumidor.</w:t>
      </w:r>
      <w:r w:rsidRPr="001E2869">
        <w:rPr>
          <w:rFonts w:ascii="Helvetica" w:eastAsia="Times New Roman" w:hAnsi="Helvetica" w:cs="Helvetica"/>
          <w:color w:val="777777"/>
          <w:sz w:val="20"/>
          <w:szCs w:val="20"/>
          <w:lang w:val="en-US"/>
        </w:rPr>
        <w:br/>
        <w:t>d. Distribución - significará la actividad económica que conlleva exponer para la venta al por mayor o al detal el cemento.</w:t>
      </w:r>
      <w:r w:rsidRPr="001E2869">
        <w:rPr>
          <w:rFonts w:ascii="Helvetica" w:eastAsia="Times New Roman" w:hAnsi="Helvetica" w:cs="Helvetica"/>
          <w:color w:val="777777"/>
          <w:sz w:val="20"/>
          <w:szCs w:val="20"/>
          <w:lang w:val="en-US"/>
        </w:rPr>
        <w:br/>
        <w:t>e. Importador - significará  toda persona que introduce a Puerto Rico cualquier tipo de Cemento manufacturado fuera de Puerto Rico.</w:t>
      </w:r>
      <w:r w:rsidRPr="001E2869">
        <w:rPr>
          <w:rFonts w:ascii="Helvetica" w:eastAsia="Times New Roman" w:hAnsi="Helvetica" w:cs="Helvetica"/>
          <w:color w:val="777777"/>
          <w:sz w:val="20"/>
          <w:szCs w:val="20"/>
          <w:lang w:val="en-US"/>
        </w:rPr>
        <w:br/>
        <w:t>f. Manufacturero - significará toda persona que produzca cualquier tipo de Cemento en Puerto Rico.</w:t>
      </w:r>
      <w:r w:rsidRPr="001E2869">
        <w:rPr>
          <w:rFonts w:ascii="Helvetica" w:eastAsia="Times New Roman" w:hAnsi="Helvetica" w:cs="Helvetica"/>
          <w:color w:val="777777"/>
          <w:sz w:val="20"/>
          <w:szCs w:val="20"/>
          <w:lang w:val="en-US"/>
        </w:rPr>
        <w:br/>
        <w:t>g. NIST  - significará “National Institute of Standards and Technology”.</w:t>
      </w:r>
      <w:r w:rsidRPr="001E2869">
        <w:rPr>
          <w:rFonts w:ascii="Helvetica" w:eastAsia="Times New Roman" w:hAnsi="Helvetica" w:cs="Helvetica"/>
          <w:color w:val="777777"/>
          <w:sz w:val="20"/>
          <w:szCs w:val="20"/>
          <w:lang w:val="en-US"/>
        </w:rPr>
        <w:br/>
        <w:t>h.  Persona - significará toda persona natural o jurídica y sus representantes, agentes, mandatarios, mediadores o subsidiarias de cualesquiera de éstos y sus sucesores legales.</w:t>
      </w:r>
      <w:r w:rsidRPr="001E2869">
        <w:rPr>
          <w:rFonts w:ascii="Helvetica" w:eastAsia="Times New Roman" w:hAnsi="Helvetica" w:cs="Helvetica"/>
          <w:color w:val="777777"/>
          <w:sz w:val="20"/>
          <w:szCs w:val="20"/>
          <w:lang w:val="en-US"/>
        </w:rPr>
        <w:br/>
        <w:t>i.  Secretario - significará el Secretario del Departamento de Asuntos del Consumidor.</w:t>
      </w:r>
      <w:r w:rsidRPr="001E2869">
        <w:rPr>
          <w:rFonts w:ascii="Helvetica" w:eastAsia="Times New Roman" w:hAnsi="Helvetica" w:cs="Helvetica"/>
          <w:color w:val="777777"/>
          <w:sz w:val="20"/>
          <w:szCs w:val="20"/>
          <w:lang w:val="en-US"/>
        </w:rPr>
        <w:br/>
        <w:t>j.  U.B.C.- Uniform Building Code; edición de 1997, o cualquier edición posterior según adoptada por la Administración de Reglamentos y Permisos (ARPE).</w:t>
      </w:r>
      <w:r w:rsidRPr="001E2869">
        <w:rPr>
          <w:rFonts w:ascii="Helvetica" w:eastAsia="Times New Roman" w:hAnsi="Helvetica" w:cs="Helvetica"/>
          <w:color w:val="777777"/>
          <w:sz w:val="20"/>
          <w:szCs w:val="20"/>
          <w:lang w:val="en-US"/>
        </w:rPr>
        <w:br/>
        <w:t>k.  Junta - Significará la Junta de Calidad Ambiental.</w:t>
      </w:r>
      <w:r w:rsidRPr="001E2869">
        <w:rPr>
          <w:rFonts w:ascii="Helvetica" w:eastAsia="Times New Roman" w:hAnsi="Helvetica" w:cs="Helvetica"/>
          <w:color w:val="777777"/>
          <w:sz w:val="20"/>
          <w:szCs w:val="20"/>
          <w:lang w:val="en-US"/>
        </w:rPr>
        <w:br/>
        <w:t>l.  NACLA - Significará la "National Cooperation for Laboratory Acreditation".</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3.-Alcance y Aplicación</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Esta Ley aplicará a toda persona que se dedique a la manufactura e importación de cualquier tipo de Cemento en Puerto Rico.  Solamente se permitirá la manufactura e importación en Puerto Rico de cemento cuyo uso sea permitido por el UBC.</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4.-Declaración de Política Pública</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a. La seguridad, vida y propiedad constituyen una de las más altas prioridades del Estado.</w:t>
      </w:r>
      <w:r w:rsidRPr="001E2869">
        <w:rPr>
          <w:rFonts w:ascii="Helvetica" w:eastAsia="Times New Roman" w:hAnsi="Helvetica" w:cs="Helvetica"/>
          <w:color w:val="777777"/>
          <w:sz w:val="20"/>
          <w:szCs w:val="20"/>
          <w:lang w:val="en-US"/>
        </w:rPr>
        <w:br/>
        <w:t>b. El cemento es el material principal de la construcción en nuestro país, lo que lo hace ser un elemento básico para el desarrollo socioeconómico de Puerto Rico.</w:t>
      </w:r>
      <w:r w:rsidRPr="001E2869">
        <w:rPr>
          <w:rFonts w:ascii="Helvetica" w:eastAsia="Times New Roman" w:hAnsi="Helvetica" w:cs="Helvetica"/>
          <w:color w:val="777777"/>
          <w:sz w:val="20"/>
          <w:szCs w:val="20"/>
          <w:lang w:val="en-US"/>
        </w:rPr>
        <w:br/>
        <w:t>c.  La calidad del cemento utilizado en Puerto Rico requiere del cumplimiento de los estándares mínimos aceptables para la construcción, según dispuesto en las leyes, reglamentos o códigos federales o estatales adoptados por el Estado Libre Asociado de Puerto Rico, así como de la fiscalización adecuada para garantizar dicho cumplimiento.</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5.-Requisitos de Calidad</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 xml:space="preserve">Todo cemento manufacturado en Puerto Rico o importado deberá cumplir con los estándares mandatorios y opcionales de calidad, correspondientes al tipo de cemento que se trate, según el Volumen 04-01 de la Sección 4 del Manual de Estándares de la ASTM, en su revisión anual más reciente. Además, deberá cumplir con las especificaciones requeridas en el Código de Edificación Uniforme, adoptado por la Administración de Reglamentos y Permisos (1997 Uniform Building Code de la International Conference of Building Officials, según enmendado). Será responsabilidad de todo </w:t>
      </w:r>
      <w:r w:rsidRPr="001E2869">
        <w:rPr>
          <w:rFonts w:ascii="Helvetica" w:eastAsia="Times New Roman" w:hAnsi="Helvetica" w:cs="Helvetica"/>
          <w:color w:val="777777"/>
          <w:sz w:val="20"/>
          <w:szCs w:val="20"/>
          <w:lang w:val="en-US"/>
        </w:rPr>
        <w:lastRenderedPageBreak/>
        <w:t>manufacturero e importador al por mayor el realizar los análisis físicos y químicos necesarios para establecer que el cemento cumple con lo establecido en este Artículo.  Dichos análisis deberán ser realizados en un laboratorio inspeccionado por el NIST o acreditado por cualquiera de los firmantes del Arreglo de Reconocimiento Mutuo (MRA) de NACLA.  Se prohíbe la distribución y el uso en Puerto Rico de cualquier cemento que no cumpla con todos los requisitos de calidad establecidos en este Artículo.  Se prohíbe a los manufactureros y a los importadores el mezclar distintos tipos de cemento así como mezclar cemento que provenga de diferentes fábricas.</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6.-Requisitos de Registro para Manufactureros e Importadores</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Todo manufacturero e importador al por mayor de cemento deberá estar registrado en el Departamento.  Este registro no lo exime del registro requerido por cualquier otra agencia o instrumentalidad del Gobierno de Puerto Rico para el cumplimiento de alguna otra ley o reglamento.  En o antes del 31 de enero de cada año cada uno de éstos radicará una declaración jurada en la que consignará la siguiente información:</w:t>
      </w:r>
      <w:r w:rsidRPr="001E2869">
        <w:rPr>
          <w:rFonts w:ascii="Helvetica" w:eastAsia="Times New Roman" w:hAnsi="Helvetica" w:cs="Helvetica"/>
          <w:color w:val="777777"/>
          <w:sz w:val="20"/>
          <w:szCs w:val="20"/>
          <w:lang w:val="en-US"/>
        </w:rPr>
        <w:br/>
        <w:t>a.  Nombre, dirección, número de teléfono y fax, dirección electrónica de la persona natural o jurídica solicitante,  de así tenerla, así como de su presidente y los directores, y el nombre y dirección del agente residente, si se trata de una corporación, o de sus socios en caso de una sociedad.</w:t>
      </w:r>
      <w:r w:rsidRPr="001E2869">
        <w:rPr>
          <w:rFonts w:ascii="Helvetica" w:eastAsia="Times New Roman" w:hAnsi="Helvetica" w:cs="Helvetica"/>
          <w:color w:val="777777"/>
          <w:sz w:val="20"/>
          <w:szCs w:val="20"/>
          <w:lang w:val="en-US"/>
        </w:rPr>
        <w:br/>
        <w:t>b. Participación de otras firmas en el capital del solicitante, identificando éstas con la misma información requerida en el inciso (a) de este Artículo.</w:t>
      </w:r>
      <w:r w:rsidRPr="001E2869">
        <w:rPr>
          <w:rFonts w:ascii="Helvetica" w:eastAsia="Times New Roman" w:hAnsi="Helvetica" w:cs="Helvetica"/>
          <w:color w:val="777777"/>
          <w:sz w:val="20"/>
          <w:szCs w:val="20"/>
          <w:lang w:val="en-US"/>
        </w:rPr>
        <w:br/>
        <w:t>c. Relación comercial que tenga el solicitante con empresas financieras, distribuidores, compañías matrices, afiliadas o subsidiarias o con empresas que usualmente utilicen cemento e identificación de las mismas, según requerido en el inciso (a) de este Artículo.</w:t>
      </w:r>
      <w:r w:rsidRPr="001E2869">
        <w:rPr>
          <w:rFonts w:ascii="Helvetica" w:eastAsia="Times New Roman" w:hAnsi="Helvetica" w:cs="Helvetica"/>
          <w:color w:val="777777"/>
          <w:sz w:val="20"/>
          <w:szCs w:val="20"/>
          <w:lang w:val="en-US"/>
        </w:rPr>
        <w:br/>
        <w:t>d. La declaración jurada vendrá acompañada de un cheque o giro postal a nombre del Secretario de Hacienda por la cantidad de mil (1,000) dólares, por concepto de derecho de registro original y de quinientos (500) dólares, en su renovación anual. En caso de una corporación o sociedad deberá incluir, además, una copia del Certificado de Incorporación o de la Escritura de Constitución, según fuere el caso, únicamente en el registro original.</w:t>
      </w:r>
      <w:r w:rsidRPr="001E2869">
        <w:rPr>
          <w:rFonts w:ascii="Helvetica" w:eastAsia="Times New Roman" w:hAnsi="Helvetica" w:cs="Helvetica"/>
          <w:color w:val="777777"/>
          <w:sz w:val="20"/>
          <w:szCs w:val="20"/>
          <w:lang w:val="en-US"/>
        </w:rPr>
        <w:br/>
        <w:t>e. Una fianza con cubiertas mínimas de (1,000,000) de dólares por persona y (2,000,000) de dólares por ocurrencia para asegurar el resarcimiento a terceros por cualquier daño causado por deficiencias en la calidad del cemento durante el término dispuesto por el Código Civil de Puerto Rico.  Esta fianza o seguro podrá también responder por cualquier imposición administrativa o judicial causadas por el incumplimiento de esta Ley, de así no hacerlo el infractor en un período de treinta (30) días luego que la decisión advenga a ser final y firme.  Toda fianza requerida en este Artículo deberá obtenerse de una compañía de seguros certificada a realizar negocios en Puerto Rico por el Comisionado de Seguros de Puerto Rico.</w:t>
      </w:r>
      <w:r w:rsidRPr="001E2869">
        <w:rPr>
          <w:rFonts w:ascii="Helvetica" w:eastAsia="Times New Roman" w:hAnsi="Helvetica" w:cs="Helvetica"/>
          <w:color w:val="777777"/>
          <w:sz w:val="20"/>
          <w:szCs w:val="20"/>
          <w:lang w:val="en-US"/>
        </w:rPr>
        <w:br/>
        <w:t>f. Todo cambio en la información, previamente suministrada, tendrá que ser notificado por escrito al Departamento dentro de los diez (10) días siguientes a la fecha de su ocurrencia.</w:t>
      </w:r>
      <w:r w:rsidRPr="001E2869">
        <w:rPr>
          <w:rFonts w:ascii="Helvetica" w:eastAsia="Times New Roman" w:hAnsi="Helvetica" w:cs="Helvetica"/>
          <w:color w:val="777777"/>
          <w:sz w:val="20"/>
          <w:szCs w:val="20"/>
          <w:lang w:val="en-US"/>
        </w:rPr>
        <w:br/>
        <w:t>g. Cualquier cancelación, alteración o cambio material a la póliza o fianza mencionada en el inciso (d) de este Artículo, deberá notificarse al Departamento con treinta (30) días de antelación para la aprobación del Secretario.</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7.-Requisitos para Importadores y Manufactureras de Cemento</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Toda persona que importe o manufacture cemento en Puerto Rico deberá cumplir con los siguientes requisitos:</w:t>
      </w:r>
      <w:r w:rsidRPr="001E2869">
        <w:rPr>
          <w:rFonts w:ascii="Helvetica" w:eastAsia="Times New Roman" w:hAnsi="Helvetica" w:cs="Helvetica"/>
          <w:color w:val="777777"/>
          <w:sz w:val="20"/>
          <w:szCs w:val="20"/>
          <w:lang w:val="en-US"/>
        </w:rPr>
        <w:br/>
        <w:t>a. Los manufactureros deberán radicar, cada treinta (30) días, los resultados de los análisis físicos y químicos realizados al cemento durante dicho período.  Estos resultados serán informados directamente al Departamento con copia al manufacturero.</w:t>
      </w:r>
      <w:r w:rsidRPr="001E2869">
        <w:rPr>
          <w:rFonts w:ascii="Helvetica" w:eastAsia="Times New Roman" w:hAnsi="Helvetica" w:cs="Helvetica"/>
          <w:color w:val="777777"/>
          <w:sz w:val="20"/>
          <w:szCs w:val="20"/>
          <w:lang w:val="en-US"/>
        </w:rPr>
        <w:br/>
        <w:t>b. Las muestras de los análisis mencionados en el inciso anterior deberán tomarse según lo establecido en el Manual de Estándares de la ASTM en su Sección C-183.          </w:t>
      </w:r>
      <w:r w:rsidRPr="001E2869">
        <w:rPr>
          <w:rFonts w:ascii="Helvetica" w:eastAsia="Times New Roman" w:hAnsi="Helvetica" w:cs="Helvetica"/>
          <w:color w:val="777777"/>
          <w:sz w:val="20"/>
          <w:szCs w:val="20"/>
          <w:lang w:val="en-US"/>
        </w:rPr>
        <w:br/>
        <w:t xml:space="preserve">c.   Todo importador  o manufacturero deberá informar por escrito o por método electrónico aceptado por el Departamento a éste la llegada de todo embarque de cualquier tipo de Cemento a Puerto Rico, por lo menos con cinco (5) días laborables de anticipación a la llegada del embarque. A su llegada, un funcionario del Departamento podrá personarse al puerto y tomar muestras del cemento que contiene cada bodega del barco de cemento, de acuerdo con lo establecido en el Manual de Estándares de la ASTM, en su especificación C-183, en el volumen necesario para la totalidad de muestras que requiere </w:t>
      </w:r>
      <w:r w:rsidRPr="001E2869">
        <w:rPr>
          <w:rFonts w:ascii="Helvetica" w:eastAsia="Times New Roman" w:hAnsi="Helvetica" w:cs="Helvetica"/>
          <w:color w:val="777777"/>
          <w:sz w:val="20"/>
          <w:szCs w:val="20"/>
          <w:lang w:val="en-US"/>
        </w:rPr>
        <w:lastRenderedPageBreak/>
        <w:t>este Artículo.  Esta notificación deberá ser hecha a la Junta de Calidad Ambiental para que esta pueda verificar si la descarga cumple con el Reglamento para el Control de la Contaminación Atmosférica, según enmendada.  La Junta estará presente en por lo menos cincuenta (50) por ciento de los embarques tomando como base el total de embarques del año anterior al corriente.  </w:t>
      </w:r>
      <w:r w:rsidRPr="001E2869">
        <w:rPr>
          <w:rFonts w:ascii="Helvetica" w:eastAsia="Times New Roman" w:hAnsi="Helvetica" w:cs="Helvetica"/>
          <w:color w:val="777777"/>
          <w:sz w:val="20"/>
          <w:szCs w:val="20"/>
          <w:lang w:val="en-US"/>
        </w:rPr>
        <w:br/>
        <w:t>d.  Dichas muestras serán divididas en seis (6) partes, tres de las cuales las retendrá el importador para realizar los análisis o pruebas correspondientes. La cuarta parte será enviada por el Departamento a un laboratorio independiente y la quinta y sexta serán retenidas en el Departamento, en el caso que sea necesario realizar análisis adicionales. Los resultados de este análisis serán enviados directamente al Departamento, con copia al importador.</w:t>
      </w:r>
      <w:r w:rsidRPr="001E2869">
        <w:rPr>
          <w:rFonts w:ascii="Helvetica" w:eastAsia="Times New Roman" w:hAnsi="Helvetica" w:cs="Helvetica"/>
          <w:color w:val="777777"/>
          <w:sz w:val="20"/>
          <w:szCs w:val="20"/>
          <w:lang w:val="en-US"/>
        </w:rPr>
        <w:br/>
        <w:t>e. Toda persona que manufacture o importe cemento de cualquier tipo a Puerto Rico deberá radicar en la Secretaría Auxiliar de Fiscalización del Departamento un Certificado de Cumplimiento que acredite los requisitos de calidad de cemento conforme a los análisis físicos y químicos establecidos en el Artículo 5 de esta Ley. El laboratorio que realice los análisis para determinar cumplimiento deberá estar debidamente inspeccionado por la NIST o acreditado por cualquiera de los firmantes del Arreglo de Reconocimiento Mutuo (MRA) de NACLA. El Certificado de Cumplimiento de los importadores deberá radicarse en un término de quince (15) días, a partir del recibo de cada embarque, salvo el de compresión a los veintiocho (28) días, cuyo resultado se presentará dentro de los treinta (30) días siguientes al recibo del embarque. Este documento certificará que el cemento cumple con los requisitos establecidos en el Artículo 4 de esta Ley. El Certificado de Cumplimiento de los manufactureros de cemento deberán radicar cada 30 días los resultados de análisis químicos y físicos realizados a su cemento durante dicho período.</w:t>
      </w:r>
      <w:r w:rsidRPr="001E2869">
        <w:rPr>
          <w:rFonts w:ascii="Helvetica" w:eastAsia="Times New Roman" w:hAnsi="Helvetica" w:cs="Helvetica"/>
          <w:color w:val="777777"/>
          <w:sz w:val="20"/>
          <w:szCs w:val="20"/>
          <w:lang w:val="en-US"/>
        </w:rPr>
        <w:br/>
        <w:t>f. Cualquier análisis que refleje incumplimiento con los requisitos de calidad aquí exigidos, repetirá una vez usando los métodos en el Artículo 10, de la especificación C-183 vigente del Manual de Estándares ASTM, sobre incumplimiento y repetición de prueba. En ese caso, se usarán solamente los resultados obtenidos en el método de arbitraje. El reexamen consistirá del mismo número de determinaciones requeridas para el análisis inicial. Cuando se requieran dos o más determinaciones, el valor informado será el promedio de todos los resultados que están dentro de los limites de precisión del método, con un 95% de confiabilidad, según recomendado en la especificación o reconocidos generalmente.</w:t>
      </w:r>
      <w:r w:rsidRPr="001E2869">
        <w:rPr>
          <w:rFonts w:ascii="Helvetica" w:eastAsia="Times New Roman" w:hAnsi="Helvetica" w:cs="Helvetica"/>
          <w:color w:val="777777"/>
          <w:sz w:val="20"/>
          <w:szCs w:val="20"/>
          <w:lang w:val="en-US"/>
        </w:rPr>
        <w:br/>
        <w:t>g. El importador manufacturero, según sea el caso, pagará los costos de los análisis físicos y químicos descritos anteriormente.</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8.-Inspecciones por el Departamento</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El Departamento podrá llevar a cabo inspecciones, sin previo aviso, al cemento manufacturado en Puerto Rico. A estos fines, un funcionario del Departamento se presentará a las plantas manufactureras y tomará muestras, conforme a lo establecido en el Manual de Estándares de la ASTM, Especificación C-183. Estas muestras se dividirán en 6 partes y se seguirá el procedimiento establecido en el inciso (d) del Artículo 7 de esta Ley, con la excepción de que se enviarán los resultados a la compañía manufacturera cuyo cemento fue analizado.  Cuando se trate de cemento importado, todo importador informará al Departamento la llegada de todo embarque de cualquier tipo de cemento al  Estado Libre Asociado de Puerto Rico por lo menos cinco (5) días laborables, antes del arribo de dicho embarque. La dividirá en seis partes. Tres partes de la muestra la retendrá el importador  para realizar los análisis o pruebas correspondientes, la cuarta será enviada por el Departamento a un laboratorio independiente, y la quinta y sexta serán retenidas por el Departamento para el caso en que sea necesario hacer análisis adicionales.</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El Departamento podrá además, tomar muestras de cualquier saco de cemento de cada marca que se vende en las ferreterías o cualquier otro negocio donde se venda cemento en sacos.  Por lo menos una vez cada seis (6) meses, en enero y julio de cada año, el Departamento publicará en dos (2) periódicos de circulación general una certificación del cumplimiento con los estánderes en las pruebas realizadas al cemento de cada marca que se vendan en el mercado local.  Esta publicación podrá estar incluida dentro de las publicaciones requeridas en el inciso (c) del Artículo 9 de esta Ley.</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9.-Requisitos de Información</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Toda persona que manufacture o importe cualquier tipo de cemento habrá de:</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r>
      <w:r w:rsidRPr="001E2869">
        <w:rPr>
          <w:rFonts w:ascii="Helvetica" w:eastAsia="Times New Roman" w:hAnsi="Helvetica" w:cs="Helvetica"/>
          <w:color w:val="777777"/>
          <w:sz w:val="20"/>
          <w:szCs w:val="20"/>
          <w:lang w:val="en-US"/>
        </w:rPr>
        <w:lastRenderedPageBreak/>
        <w:t>a.  Imprimir en cada saco de cemento, en inglés y español, la siguiente información:</w:t>
      </w:r>
      <w:r w:rsidRPr="001E2869">
        <w:rPr>
          <w:rFonts w:ascii="Helvetica" w:eastAsia="Times New Roman" w:hAnsi="Helvetica" w:cs="Helvetica"/>
          <w:color w:val="777777"/>
          <w:sz w:val="20"/>
          <w:szCs w:val="20"/>
          <w:lang w:val="en-US"/>
        </w:rPr>
        <w:br/>
        <w:t> </w:t>
      </w:r>
    </w:p>
    <w:p w:rsidR="001E2869" w:rsidRPr="001E2869" w:rsidRDefault="001E2869" w:rsidP="001E286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El tipo de cemento que contiene el saco y que el cemento cumple con los requisitos de calidad establecidos por las especificaciones de la ASTM en su Manual de Estándares, para el tipo de cemento contenido.</w:t>
      </w:r>
    </w:p>
    <w:p w:rsidR="001E2869" w:rsidRPr="001E2869" w:rsidRDefault="001E2869" w:rsidP="001E286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El nombre y dirección de la fábrica donde se produjo dicho cemento, y además, en caso de ser importado, el nombre del importador y su domicilio.</w:t>
      </w:r>
    </w:p>
    <w:p w:rsidR="001E2869" w:rsidRPr="001E2869" w:rsidRDefault="001E2869" w:rsidP="001E286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La información requerida por el Reglamento PM-6 del Departamento del 15 de enero de 1970, titulado “Reglamento Estableciendo la Forma de Rotular los Paquetes Preempacados y otros Productos de Uso y Consumo” o cualquier otro reglamento de rotulación que le sea aplicable.</w:t>
      </w:r>
    </w:p>
    <w:p w:rsidR="001E2869" w:rsidRPr="001E2869" w:rsidRDefault="001E2869" w:rsidP="001E286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En el caso de los cementos manufacturados fuera de los Estados Unidos de América o de Puerto Rico, se incluirá una advertencia de que conforme a las leyes federales (41 U.S.C. sec. 10a et.seq.) y de Puerto Rico (Ley Número 109 de 12 de julio de 1985) el cemento no podrá utilizarse en obras de construcción del Gobierno de los Estados Unidos y de Puerto Rico, ni en obras financiadas con fondos de dichos gobiernos, excepto en los casos, específicamente, provistos por las referidas leyes.</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b. No distribuir ni vender en Puerto Rico ningún saco de cemento que no esté rotulado, conforme a lo dispuesto en este Artículo, así como llenar un saco de cemento con cemento proveniente de más de un manufacturero.</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c.  Preparar e imprimir para su divulgación en dos periódicos de amplia circulación en Puerto Rico, cada seis (6) meses, literatura para cada tipo de cemento que fabrica o importa conteniendo información, sobre:</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(i)   Características y propiedades del cemento.</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(ii)   Recomendaciones de almacenaje.</w:t>
      </w:r>
      <w:r w:rsidRPr="001E2869">
        <w:rPr>
          <w:rFonts w:ascii="Helvetica" w:eastAsia="Times New Roman" w:hAnsi="Helvetica" w:cs="Helvetica"/>
          <w:color w:val="777777"/>
          <w:sz w:val="20"/>
          <w:szCs w:val="20"/>
          <w:lang w:val="en-US"/>
        </w:rPr>
        <w:br/>
        <w:t> </w:t>
      </w:r>
      <w:r w:rsidRPr="001E2869">
        <w:rPr>
          <w:rFonts w:ascii="Helvetica" w:eastAsia="Times New Roman" w:hAnsi="Helvetica" w:cs="Helvetica"/>
          <w:color w:val="777777"/>
          <w:sz w:val="20"/>
          <w:szCs w:val="20"/>
          <w:lang w:val="en-US"/>
        </w:rPr>
        <w:br/>
        <w:t>(iii)   Advertencias necesarias para evitar reacciones ácido-alcalinas al utilizar el cemento.</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10.-Reglamentación</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Se faculta al Secretario a reglamentar todo lo necesario para garantizar el cumplimiento de esta Ley.</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11.-Penalidades </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Cualquier violación a lo establecido en esta Ley o reglamento, órdenes, o resoluciones emitidas bajo la misma será sancionada con multa no menor de diez mil (10,000) dólares, ni mayor de treinta mil (30,000) dólares, por evento.</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12.-Asignación de Fondos</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Se consigna en el presupuesto del Departamento de Asuntos del Consumidor, año fiscal 2001-2002, y de forma recurrente, la suma de ciento cincuenta mil (150,000) dólares, para el reclutamiento de inspectores.</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13.-Cláusula de Separabilidad</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t>Si parte, artículo, párrafo, inciso o cláusula de esta Ley fuere declarado nulo por cualquier Tribunal con jurisdicción competente, la sentencia dictada a tal efecto no afectará o invalidará el resto de esta Ley, y se limitará a la parte, artículo, párrafo, inciso o cláusula que hubiere sido declarado nulo.</w:t>
      </w:r>
    </w:p>
    <w:p w:rsidR="001E2869" w:rsidRPr="001E2869" w:rsidRDefault="001E2869" w:rsidP="001E2869">
      <w:pPr>
        <w:shd w:val="clear" w:color="auto" w:fill="FFFFFF"/>
        <w:spacing w:before="146" w:after="146" w:line="240" w:lineRule="auto"/>
        <w:outlineLvl w:val="3"/>
        <w:rPr>
          <w:rFonts w:ascii="Helvetica" w:eastAsia="Times New Roman" w:hAnsi="Helvetica" w:cs="Helvetica"/>
          <w:color w:val="777777"/>
          <w:sz w:val="24"/>
          <w:szCs w:val="24"/>
          <w:lang w:val="en-US"/>
        </w:rPr>
      </w:pPr>
      <w:r w:rsidRPr="001E2869">
        <w:rPr>
          <w:rFonts w:ascii="Helvetica" w:eastAsia="Times New Roman" w:hAnsi="Helvetica" w:cs="Helvetica"/>
          <w:color w:val="777777"/>
          <w:sz w:val="24"/>
          <w:szCs w:val="24"/>
          <w:lang w:val="en-US"/>
        </w:rPr>
        <w:t>Artículo 14.-Vigencia </w:t>
      </w:r>
    </w:p>
    <w:p w:rsidR="001E2869" w:rsidRPr="001E2869" w:rsidRDefault="001E2869" w:rsidP="001E2869">
      <w:pPr>
        <w:shd w:val="clear" w:color="auto" w:fill="FFFFFF"/>
        <w:spacing w:after="150" w:line="240" w:lineRule="auto"/>
        <w:rPr>
          <w:rFonts w:ascii="Helvetica" w:eastAsia="Times New Roman" w:hAnsi="Helvetica" w:cs="Helvetica"/>
          <w:color w:val="777777"/>
          <w:sz w:val="20"/>
          <w:szCs w:val="20"/>
          <w:lang w:val="en-US"/>
        </w:rPr>
      </w:pPr>
      <w:r w:rsidRPr="001E2869">
        <w:rPr>
          <w:rFonts w:ascii="Helvetica" w:eastAsia="Times New Roman" w:hAnsi="Helvetica" w:cs="Helvetica"/>
          <w:color w:val="777777"/>
          <w:sz w:val="20"/>
          <w:szCs w:val="20"/>
          <w:lang w:val="en-US"/>
        </w:rPr>
        <w:lastRenderedPageBreak/>
        <w:t>Esta Ley comenzará a regir a los sesenta (60) días después de su aprobación.</w:t>
      </w:r>
    </w:p>
    <w:p w:rsidR="004111EC" w:rsidRDefault="004111EC">
      <w:bookmarkStart w:id="0" w:name="_GoBack"/>
      <w:bookmarkEnd w:id="0"/>
    </w:p>
    <w:sectPr w:rsidR="00411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11007"/>
    <w:multiLevelType w:val="multilevel"/>
    <w:tmpl w:val="290A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69"/>
    <w:rsid w:val="001E2869"/>
    <w:rsid w:val="004111EC"/>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56A56-C922-4628-94D6-C7D9F574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E286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1E2869"/>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1E2869"/>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2869"/>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E2869"/>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1E2869"/>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1E286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7826">
      <w:bodyDiv w:val="1"/>
      <w:marLeft w:val="0"/>
      <w:marRight w:val="0"/>
      <w:marTop w:val="0"/>
      <w:marBottom w:val="0"/>
      <w:divBdr>
        <w:top w:val="none" w:sz="0" w:space="0" w:color="auto"/>
        <w:left w:val="none" w:sz="0" w:space="0" w:color="auto"/>
        <w:bottom w:val="none" w:sz="0" w:space="0" w:color="auto"/>
        <w:right w:val="none" w:sz="0" w:space="0" w:color="auto"/>
      </w:divBdr>
      <w:divsChild>
        <w:div w:id="1524711394">
          <w:marLeft w:val="0"/>
          <w:marRight w:val="0"/>
          <w:marTop w:val="0"/>
          <w:marBottom w:val="0"/>
          <w:divBdr>
            <w:top w:val="none" w:sz="0" w:space="0" w:color="auto"/>
            <w:left w:val="none" w:sz="0" w:space="0" w:color="auto"/>
            <w:bottom w:val="none" w:sz="0" w:space="0" w:color="auto"/>
            <w:right w:val="none" w:sz="0" w:space="0" w:color="auto"/>
          </w:divBdr>
        </w:div>
        <w:div w:id="1808279376">
          <w:marLeft w:val="0"/>
          <w:marRight w:val="0"/>
          <w:marTop w:val="0"/>
          <w:marBottom w:val="0"/>
          <w:divBdr>
            <w:top w:val="none" w:sz="0" w:space="0" w:color="auto"/>
            <w:left w:val="none" w:sz="0" w:space="0" w:color="auto"/>
            <w:bottom w:val="none" w:sz="0" w:space="0" w:color="auto"/>
            <w:right w:val="none" w:sz="0" w:space="0" w:color="auto"/>
          </w:divBdr>
          <w:divsChild>
            <w:div w:id="18565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2018-03-25T00:58:00Z</dcterms:created>
  <dcterms:modified xsi:type="dcterms:W3CDTF">2018-03-25T00:58:00Z</dcterms:modified>
</cp:coreProperties>
</file>