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1A3D" w14:textId="77777777" w:rsidR="00CB02C8" w:rsidRPr="006F09EF" w:rsidRDefault="00CB02C8" w:rsidP="00CB02C8">
      <w:pPr>
        <w:shd w:val="clear" w:color="auto" w:fill="FFFFFF"/>
        <w:spacing w:before="146" w:after="146" w:line="240" w:lineRule="auto"/>
        <w:outlineLvl w:val="2"/>
        <w:rPr>
          <w:rFonts w:ascii="Helvetica" w:eastAsia="Times New Roman" w:hAnsi="Helvetica" w:cs="Helvetica"/>
          <w:b/>
          <w:bCs/>
          <w:caps/>
          <w:color w:val="000000" w:themeColor="text1"/>
          <w:sz w:val="28"/>
          <w:szCs w:val="28"/>
        </w:rPr>
      </w:pPr>
      <w:r w:rsidRPr="006F09EF">
        <w:rPr>
          <w:rFonts w:ascii="Helvetica" w:eastAsia="Times New Roman" w:hAnsi="Helvetica" w:cs="Helvetica"/>
          <w:b/>
          <w:bCs/>
          <w:caps/>
          <w:color w:val="000000" w:themeColor="text1"/>
          <w:sz w:val="28"/>
          <w:szCs w:val="28"/>
        </w:rPr>
        <w:t>LEY ORGÁNICA DEL DEPARTAMENTO DE ASUNTOS DEL CONSUMIDOR</w:t>
      </w:r>
    </w:p>
    <w:p w14:paraId="37381A3E" w14:textId="77777777" w:rsidR="00CB02C8" w:rsidRPr="006F09EF" w:rsidRDefault="00CB02C8" w:rsidP="00CB02C8">
      <w:pPr>
        <w:shd w:val="clear" w:color="auto" w:fill="FFFFFF"/>
        <w:spacing w:before="146" w:after="146" w:line="240" w:lineRule="auto"/>
        <w:outlineLvl w:val="2"/>
        <w:rPr>
          <w:rFonts w:ascii="Helvetica" w:eastAsia="Times New Roman" w:hAnsi="Helvetica" w:cs="Helvetica"/>
          <w:b/>
          <w:bCs/>
          <w:caps/>
          <w:color w:val="000000" w:themeColor="text1"/>
          <w:sz w:val="34"/>
          <w:szCs w:val="34"/>
        </w:rPr>
      </w:pPr>
      <w:r w:rsidRPr="006F09EF">
        <w:rPr>
          <w:rFonts w:ascii="Segoe UI" w:eastAsia="Times New Roman" w:hAnsi="Segoe UI" w:cs="Segoe UI"/>
          <w:caps/>
          <w:color w:val="000000" w:themeColor="text1"/>
          <w:sz w:val="20"/>
          <w:szCs w:val="20"/>
        </w:rPr>
        <w:t>LEY NÚMERO 5 DEL 23 DE ABRIL DE 1973, SEGÚN ENMENDADA (3 L.P.R.A. SEC. 341 Y SS)</w:t>
      </w:r>
      <w:hyperlink r:id="rId5" w:anchor="_ftn1" w:history="1">
        <w:r w:rsidRPr="006F09EF">
          <w:rPr>
            <w:rFonts w:ascii="Segoe UI" w:eastAsia="Times New Roman" w:hAnsi="Segoe UI" w:cs="Segoe UI"/>
            <w:caps/>
            <w:color w:val="000000" w:themeColor="text1"/>
            <w:sz w:val="20"/>
            <w:szCs w:val="20"/>
          </w:rPr>
          <w:t>[1]</w:t>
        </w:r>
      </w:hyperlink>
    </w:p>
    <w:p w14:paraId="37381A3F" w14:textId="77777777" w:rsidR="00CB02C8" w:rsidRPr="006F09EF" w:rsidRDefault="00CB02C8" w:rsidP="00CB02C8">
      <w:pPr>
        <w:shd w:val="clear" w:color="auto" w:fill="FFFFFF"/>
        <w:spacing w:after="150" w:line="240" w:lineRule="auto"/>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p>
    <w:p w14:paraId="37381A40"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 Título corto</w:t>
      </w:r>
    </w:p>
    <w:p w14:paraId="37381A4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Este capítulo se conocerá como "Ley Orgánica del Departamento de Asuntos del Consumidor".</w:t>
      </w:r>
    </w:p>
    <w:p w14:paraId="37381A42"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 Creación</w:t>
      </w:r>
    </w:p>
    <w:p w14:paraId="37381A4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crea por la presente como departamento ejecutivo del Gobierno un Departamento de Asuntos del Consumidor.</w:t>
      </w:r>
    </w:p>
    <w:p w14:paraId="37381A44"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3 Propósitos</w:t>
      </w:r>
    </w:p>
    <w:p w14:paraId="37381A4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Departamento de Asuntos del Consumidor tendrá como propósito primordial vindicar e [implantar] los derechos del consumidor, frenar las tendencias inflacionarias; así como el establecimiento y fiscalización de un control de precios sobre los artículos y servicios de use y consumo.</w:t>
      </w:r>
    </w:p>
    <w:p w14:paraId="37381A46"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4 Secretario; nombramientos</w:t>
      </w:r>
    </w:p>
    <w:p w14:paraId="37381A4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Departamento estará bajo la dirección de un Secretario quien será nombrado por el Gobernador con el consejo y consentimiento del Senado de conformidad con la Sec. 5 del Art. IV de la Constitución del Estado Libre Asociado de Puerto Rico.</w:t>
      </w:r>
    </w:p>
    <w:p w14:paraId="37381A4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podrá nombrar aquellos otros funcionarios que considere necesarios para el mejor cumplimiento con los propósitos de este capítulo.</w:t>
      </w:r>
    </w:p>
    <w:p w14:paraId="37381A49"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5 Transferencias</w:t>
      </w:r>
    </w:p>
    <w:p w14:paraId="37381A4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Se transfieren al Departamento de Asuntos del Consumidor las siguientes funciones y poderes:</w:t>
      </w:r>
    </w:p>
    <w:p w14:paraId="37381A4B" w14:textId="77777777" w:rsidR="00CB02C8" w:rsidRPr="006F09EF" w:rsidRDefault="00CB02C8" w:rsidP="00CB02C8">
      <w:pPr>
        <w:shd w:val="clear" w:color="auto" w:fill="FFFFFF"/>
        <w:spacing w:after="150" w:line="240" w:lineRule="auto"/>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Todas las funciones, poderes y deberes de la Administración de Servicios al Consumidor, así como la propiedad, récord, cantidades no gastadas de las asignaciones, partidas u otros fondos en poder y bajo la custodia de dicha Administración y se suprime ésta.</w:t>
      </w:r>
    </w:p>
    <w:p w14:paraId="37381A4C" w14:textId="77777777" w:rsidR="00CB02C8" w:rsidRPr="006F09EF" w:rsidRDefault="00CB02C8" w:rsidP="00CB02C8">
      <w:pPr>
        <w:shd w:val="clear" w:color="auto" w:fill="FFFFFF"/>
        <w:spacing w:after="150" w:line="240" w:lineRule="auto"/>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Todas las funciones, poderes y deberes de la Junta Reguladora del Crédito en Ventas al por Menor a Plazos y de Compañías de Financiamiento que establecen las secs. 731 a 793 del Título 10.</w:t>
      </w:r>
    </w:p>
    <w:p w14:paraId="37381A4D" w14:textId="77777777" w:rsidR="00CB02C8" w:rsidRPr="006F09EF" w:rsidRDefault="00CB02C8" w:rsidP="00CB02C8">
      <w:pPr>
        <w:shd w:val="clear" w:color="auto" w:fill="FFFFFF"/>
        <w:spacing w:after="150" w:line="240" w:lineRule="auto"/>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Todas las funciones, poderes y deberes del Secretario de Hacienda con respecto a las secs. 981 a 981s del Título 10; así como la propiedad, récord, cantidades no gastadas de las asignaciones, poderes, u otros fondos en poder del Departamento de Hacienda asignados para la [implantación] de dichas secciones.</w:t>
      </w:r>
    </w:p>
    <w:p w14:paraId="37381A4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El Secretario del Departamento de Asuntos del Consumidor será miembro de la Junta Especial que establece la sec. 259 del Título 10.</w:t>
      </w:r>
    </w:p>
    <w:p w14:paraId="37381A4F"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5A Transferencia de la Oficina de Energía de Puerto Rico</w:t>
      </w:r>
    </w:p>
    <w:p w14:paraId="37381A5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transfiere todo lo referente a la Oficina de Energía de Puerto Rico al Departamento de Asuntos del Consumidor. Dicha transferencia incluye lo siguiente, sin que esto se entienda como una limitación:</w:t>
      </w:r>
    </w:p>
    <w:p w14:paraId="37381A5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Todos sus poderes, deberes, funciones, facultades, puestos; propiedades, equipo, expedientes y documentos; fondos disponibles y sobrantes de cualquier procedencia; contratos, obligaciones, exenciones y privilegios originados al amparo de la Ley Núm. 128 de 29 de junio de 1977, según enmendada.</w:t>
      </w:r>
    </w:p>
    <w:p w14:paraId="37381A5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lastRenderedPageBreak/>
        <w:t>(2)</w:t>
      </w:r>
      <w:r w:rsidRPr="006F09EF">
        <w:rPr>
          <w:rFonts w:ascii="Helvetica" w:eastAsia="Times New Roman" w:hAnsi="Helvetica" w:cs="Helvetica"/>
          <w:color w:val="000000" w:themeColor="text1"/>
          <w:sz w:val="20"/>
          <w:szCs w:val="20"/>
        </w:rPr>
        <w:t>. Cualquier reglamento que rija la operación de la Oficina de Energía de Puerto Rico, que esté vigente a la fecha en que tenga efectividad la transferencia autorizada en esta ley. Estos continuarán en vigor hasta que sean enmendados o derogados por la autoridad administrativa correspondiente.</w:t>
      </w:r>
    </w:p>
    <w:p w14:paraId="37381A53" w14:textId="1A1CA1E8"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El personal de la Oficina de Energía de Puerto Rico que a la fecha de vigencia de esta ley estuviere ocupando puestos regulares con funciones permanentes del Servicio de Carrera se transferirá con </w:t>
      </w:r>
      <w:r w:rsidR="00FF1190" w:rsidRPr="006F09EF">
        <w:rPr>
          <w:rFonts w:ascii="Helvetica" w:eastAsia="Times New Roman" w:hAnsi="Helvetica" w:cs="Helvetica"/>
          <w:i/>
          <w:iCs/>
          <w:color w:val="000000" w:themeColor="text1"/>
          <w:sz w:val="20"/>
          <w:szCs w:val="20"/>
        </w:rPr>
        <w:t>status </w:t>
      </w:r>
      <w:r w:rsidR="00FF1190" w:rsidRPr="006F09EF">
        <w:rPr>
          <w:rFonts w:ascii="Helvetica" w:eastAsia="Times New Roman" w:hAnsi="Helvetica" w:cs="Helvetica"/>
          <w:color w:val="000000" w:themeColor="text1"/>
          <w:sz w:val="20"/>
          <w:szCs w:val="20"/>
        </w:rPr>
        <w:t>regular</w:t>
      </w:r>
      <w:r w:rsidRPr="006F09EF">
        <w:rPr>
          <w:rFonts w:ascii="Helvetica" w:eastAsia="Times New Roman" w:hAnsi="Helvetica" w:cs="Helvetica"/>
          <w:color w:val="000000" w:themeColor="text1"/>
          <w:sz w:val="20"/>
          <w:szCs w:val="20"/>
        </w:rPr>
        <w:t xml:space="preserve"> de carrera. Los empleados de confianza que a dicha fecha tenían derecho de reinstalación, en armonía con la Ley Núm. 5 de 14 de octubre de 1975, se transferirán con </w:t>
      </w:r>
      <w:r w:rsidR="00FF1190" w:rsidRPr="006F09EF">
        <w:rPr>
          <w:rFonts w:ascii="Helvetica" w:eastAsia="Times New Roman" w:hAnsi="Helvetica" w:cs="Helvetica"/>
          <w:i/>
          <w:iCs/>
          <w:color w:val="000000" w:themeColor="text1"/>
          <w:sz w:val="20"/>
          <w:szCs w:val="20"/>
        </w:rPr>
        <w:t>status </w:t>
      </w:r>
      <w:r w:rsidR="00FF1190" w:rsidRPr="006F09EF">
        <w:rPr>
          <w:rFonts w:ascii="Helvetica" w:eastAsia="Times New Roman" w:hAnsi="Helvetica" w:cs="Helvetica"/>
          <w:color w:val="000000" w:themeColor="text1"/>
          <w:sz w:val="20"/>
          <w:szCs w:val="20"/>
        </w:rPr>
        <w:t>de</w:t>
      </w:r>
      <w:r w:rsidRPr="006F09EF">
        <w:rPr>
          <w:rFonts w:ascii="Helvetica" w:eastAsia="Times New Roman" w:hAnsi="Helvetica" w:cs="Helvetica"/>
          <w:color w:val="000000" w:themeColor="text1"/>
          <w:sz w:val="20"/>
          <w:szCs w:val="20"/>
        </w:rPr>
        <w:t xml:space="preserve"> confianza y permanecerán en sus puestos con ese </w:t>
      </w:r>
      <w:r w:rsidR="00FF1190" w:rsidRPr="006F09EF">
        <w:rPr>
          <w:rFonts w:ascii="Helvetica" w:eastAsia="Times New Roman" w:hAnsi="Helvetica" w:cs="Helvetica"/>
          <w:i/>
          <w:iCs/>
          <w:color w:val="000000" w:themeColor="text1"/>
          <w:sz w:val="20"/>
          <w:szCs w:val="20"/>
        </w:rPr>
        <w:t>status </w:t>
      </w:r>
      <w:r w:rsidR="00FF1190" w:rsidRPr="006F09EF">
        <w:rPr>
          <w:rFonts w:ascii="Helvetica" w:eastAsia="Times New Roman" w:hAnsi="Helvetica" w:cs="Helvetica"/>
          <w:color w:val="000000" w:themeColor="text1"/>
          <w:sz w:val="20"/>
          <w:szCs w:val="20"/>
        </w:rPr>
        <w:t>hasta</w:t>
      </w:r>
      <w:r w:rsidRPr="006F09EF">
        <w:rPr>
          <w:rFonts w:ascii="Helvetica" w:eastAsia="Times New Roman" w:hAnsi="Helvetica" w:cs="Helvetica"/>
          <w:color w:val="000000" w:themeColor="text1"/>
          <w:sz w:val="20"/>
          <w:szCs w:val="20"/>
        </w:rPr>
        <w:t xml:space="preserve"> que la autoridad nominadora los reinstale al </w:t>
      </w:r>
      <w:r w:rsidR="00FF1190" w:rsidRPr="006F09EF">
        <w:rPr>
          <w:rFonts w:ascii="Helvetica" w:eastAsia="Times New Roman" w:hAnsi="Helvetica" w:cs="Helvetica"/>
          <w:i/>
          <w:iCs/>
          <w:color w:val="000000" w:themeColor="text1"/>
          <w:sz w:val="20"/>
          <w:szCs w:val="20"/>
        </w:rPr>
        <w:t>status </w:t>
      </w:r>
      <w:r w:rsidR="00FF1190" w:rsidRPr="006F09EF">
        <w:rPr>
          <w:rFonts w:ascii="Helvetica" w:eastAsia="Times New Roman" w:hAnsi="Helvetica" w:cs="Helvetica"/>
          <w:color w:val="000000" w:themeColor="text1"/>
          <w:sz w:val="20"/>
          <w:szCs w:val="20"/>
        </w:rPr>
        <w:t>de</w:t>
      </w:r>
      <w:r w:rsidRPr="006F09EF">
        <w:rPr>
          <w:rFonts w:ascii="Helvetica" w:eastAsia="Times New Roman" w:hAnsi="Helvetica" w:cs="Helvetica"/>
          <w:color w:val="000000" w:themeColor="text1"/>
          <w:sz w:val="20"/>
          <w:szCs w:val="20"/>
        </w:rPr>
        <w:t xml:space="preserve"> carrera. En lo referente a los empleados transitorios que a dicha fecha tenían derecho a permanencia, según lo dispuesto en la Ley Núm. 56 de 16 de agosto de 1989, según enmendada, se continuará con los trámites que correspondan.</w:t>
      </w:r>
    </w:p>
    <w:p w14:paraId="37381A5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Director de la Oficina Central de Administración de Personal, en coordinación con el Secretario de Justicia, evaluará los expedientes de los empleados a ser transferidos a los fines de determinar si la Oficina de Energía cumplió con todas las disposiciones relativas al sistema de mérito, con atención especial al reclutamiento, selección y nombramiento de éstos. El Director recomendará las acciones que procedan.</w:t>
      </w:r>
    </w:p>
    <w:p w14:paraId="37381A5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personal transferido conservará los mismos derechos y beneficios que tenía al momento de la transferencia, así como los derechos y obligaciones respecto a cualquier sistema de pensión, retiro o fondos de ahorro y préstamos. La clasificación, reclasificación y retribución de los puestos se establecerá en armonía con los planes de clasificación y retribución aplicables al Departamento de Asuntos del Consumidor. Los empleados transferidos deberán reunir los requisitos mínimos de la clasificación de los puestos a que se asignen sus funciones. La Oficina Central de Administración de Personal tomará las medidas necesarias para que la retribución de los empleados se afecte lo menos posible por razón de la transferencia.</w:t>
      </w:r>
    </w:p>
    <w:p w14:paraId="37381A5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(4)</w:t>
      </w:r>
      <w:r w:rsidRPr="006F09EF">
        <w:rPr>
          <w:rFonts w:ascii="Helvetica" w:eastAsia="Times New Roman" w:hAnsi="Helvetica" w:cs="Helvetica"/>
          <w:color w:val="000000" w:themeColor="text1"/>
          <w:sz w:val="20"/>
          <w:szCs w:val="20"/>
        </w:rPr>
        <w:t>. Todos los poderes, deberes y funciones asignados en las secs. 1062 et seq. del Título 23 y cualesquiera otras leyes.</w:t>
      </w:r>
    </w:p>
    <w:p w14:paraId="37381A57"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6 Poderes y facultades del Secretario</w:t>
      </w:r>
    </w:p>
    <w:p w14:paraId="37381A5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En adición a los poderes y facultades transferidos por este capítulo, el Secretario de Asuntos del Consumidor tendrá los siguientes poderes y facultades:</w:t>
      </w:r>
    </w:p>
    <w:p w14:paraId="37381A5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Reglamentar, fijar, controlar, congelar y revisar los precios, márgenes de ganancias y las tasas de rendimiento sobre capitales invertidos a todos los niveles de mercadeo, sobre los artículos, productos y aquellos servicios que corriente y tradicionalmente se prestan y se cobran por horas o por unidad, se ofrezcan o se vendan en Puerto Rico, en aquellos casos que tales medidas se justifiquen para proteger al consumidor de alzas injustificadas en los precios, evitar el deterioro del poder adquisitivo del consumidor, y proteger la economía de presiones inflacionarias. Sin que se entienda como una limitación a que cualquier persona con un interés legítimo en el mercado cafetalero pueda solicitar una revisión en cualquier momento, el Secretario vendrá obligado a realizar una revisión del precio del café en un período que no excederá de cinco (5) años donde evaluará la situación existente en la industria y fijará, de entenderse necesario, cualquier aumento propuesto en el precio de acuerdo a las recomendaciones que surjan de los estudios económicos que realice un Comité evaluador del Café compuesto por economistas del Departamento de Asuntos del Consumidor, del Departamento de Agricultura, del Colegio de Ciencias Agrícolas de la Universidad de Puerto Rico y un representante de cada uno de los tres sectores de la industria cafetalera (agricultores, beneficiadores y torrefactores), éstos nombrados por el Secretario de Agricultura.</w:t>
      </w:r>
    </w:p>
    <w:p w14:paraId="37381A5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Atender consultas y ofrecer asesoramiento técnico y, además, prestar ayuda legal a los consumidores en casos meritorios.</w:t>
      </w:r>
    </w:p>
    <w:p w14:paraId="37381A5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(c)</w:t>
      </w:r>
      <w:r w:rsidRPr="006F09EF">
        <w:rPr>
          <w:rFonts w:ascii="Helvetica" w:eastAsia="Times New Roman" w:hAnsi="Helvetica" w:cs="Helvetica"/>
          <w:color w:val="000000" w:themeColor="text1"/>
          <w:sz w:val="20"/>
          <w:szCs w:val="20"/>
        </w:rPr>
        <w:t>. Atender, investigar y resolver las quejas y querellas presentadas por los consumidores de bienes y servicios adquiridos o recibidos del sector privado de la economía. Cuando declare con lugar una querella, el Secretario ordenará al querellado perdidoso que haya procedido con temeridad que pague total o parcialmente los gastos incurridos por el Departamento en su tramitación. El Secretario dispondrá por reglamento los cargos por concepto de gastos que deberá pagar el querellado perdidoso.</w:t>
      </w:r>
    </w:p>
    <w:p w14:paraId="37381A5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(d)</w:t>
      </w:r>
      <w:r w:rsidRPr="006F09EF">
        <w:rPr>
          <w:rFonts w:ascii="Helvetica" w:eastAsia="Times New Roman" w:hAnsi="Helvetica" w:cs="Helvetica"/>
          <w:color w:val="000000" w:themeColor="text1"/>
          <w:sz w:val="20"/>
          <w:szCs w:val="20"/>
        </w:rPr>
        <w:t>. Poner en vigor, [implantar] y vindicar los derechos de los consumidores, tal como están contenidos en todas las leyes vigentes, a través de una estructura de adjudicación administrativa con plenos poderes para adjudicar las querellas que se traigan ante su consideración y conceder los remedios pertinentes conforme a derecho; Disponiéndose, que las facultades conferidas en este inciso podrá delegarlas el Secretario en aquel funcionario que él entienda cualificado para ejercer dichas funciones.</w:t>
      </w:r>
    </w:p>
    <w:p w14:paraId="37381A5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(e)</w:t>
      </w:r>
      <w:r w:rsidRPr="006F09EF">
        <w:rPr>
          <w:rFonts w:ascii="Helvetica" w:eastAsia="Times New Roman" w:hAnsi="Helvetica" w:cs="Helvetica"/>
          <w:color w:val="000000" w:themeColor="text1"/>
          <w:sz w:val="20"/>
          <w:szCs w:val="20"/>
        </w:rPr>
        <w:t>. Representar al público consumidor ante cualquier entidad privada u organismo público en cualquier asunto que afecte o pueda afectar los intereses del consumidor.</w:t>
      </w:r>
    </w:p>
    <w:p w14:paraId="37381A5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(f)</w:t>
      </w:r>
      <w:r w:rsidRPr="006F09EF">
        <w:rPr>
          <w:rFonts w:ascii="Helvetica" w:eastAsia="Times New Roman" w:hAnsi="Helvetica" w:cs="Helvetica"/>
          <w:color w:val="000000" w:themeColor="text1"/>
          <w:sz w:val="20"/>
          <w:szCs w:val="20"/>
        </w:rPr>
        <w:t>. Comparecer por y en representación de los consumidores ante cualquier tribunal, junta o comisión, organismo administrativo, departamento, oficina o agencia del Estado Libre Asociado de Puerto Rico y/o del gobierno de los Estados Unidos en cualquier vista, procedimiento o asunto que afecte o pueda afectar los intereses del consumidor en general, de grupos de consumidores o de cualquier consumidor en particular.</w:t>
      </w:r>
    </w:p>
    <w:p w14:paraId="37381A5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(g)</w:t>
      </w:r>
      <w:r w:rsidRPr="006F09EF">
        <w:rPr>
          <w:rFonts w:ascii="Helvetica" w:eastAsia="Times New Roman" w:hAnsi="Helvetica" w:cs="Helvetica"/>
          <w:color w:val="000000" w:themeColor="text1"/>
          <w:sz w:val="20"/>
          <w:szCs w:val="20"/>
        </w:rPr>
        <w:t>. Establecer las reglas y normas necesarias para la conducción de los procedimientos administrativos, tanto de reglamentación como de adjudicación, que celebre el Departamento.</w:t>
      </w:r>
    </w:p>
    <w:p w14:paraId="37381A6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(h)</w:t>
      </w:r>
      <w:r w:rsidRPr="006F09EF">
        <w:rPr>
          <w:rFonts w:ascii="Helvetica" w:eastAsia="Times New Roman" w:hAnsi="Helvetica" w:cs="Helvetica"/>
          <w:color w:val="000000" w:themeColor="text1"/>
          <w:sz w:val="20"/>
          <w:szCs w:val="20"/>
        </w:rPr>
        <w:t>. Emitir órdenes (</w:t>
      </w:r>
      <w:r w:rsidRPr="006F09EF">
        <w:rPr>
          <w:rFonts w:ascii="Helvetica" w:eastAsia="Times New Roman" w:hAnsi="Helvetica" w:cs="Helvetica"/>
          <w:i/>
          <w:iCs/>
          <w:color w:val="000000" w:themeColor="text1"/>
          <w:sz w:val="20"/>
          <w:szCs w:val="20"/>
        </w:rPr>
        <w:t>subpoena</w:t>
      </w:r>
      <w:r w:rsidRPr="006F09EF">
        <w:rPr>
          <w:rFonts w:ascii="Helvetica" w:eastAsia="Times New Roman" w:hAnsi="Helvetica" w:cs="Helvetica"/>
          <w:color w:val="000000" w:themeColor="text1"/>
          <w:sz w:val="20"/>
          <w:szCs w:val="20"/>
        </w:rPr>
        <w:t>) para compeler la comparecencia de testigos y la producción de documentos y/o información.</w:t>
      </w:r>
    </w:p>
    <w:p w14:paraId="37381A6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(i)</w:t>
      </w:r>
      <w:r w:rsidRPr="006F09EF">
        <w:rPr>
          <w:rFonts w:ascii="Helvetica" w:eastAsia="Times New Roman" w:hAnsi="Helvetica" w:cs="Helvetica"/>
          <w:color w:val="000000" w:themeColor="text1"/>
          <w:sz w:val="20"/>
          <w:szCs w:val="20"/>
        </w:rPr>
        <w:t>. Interponer cualesquiera remedios legales que fueran necesarios para hacer efectivos los propósitos de este capítulo y hacer que se cumplan las reglas, reglamentos, órdenes, resoluciones y determinaciones del Departamento.</w:t>
      </w:r>
    </w:p>
    <w:p w14:paraId="37381A6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 estos efectos, cualquier petición para hacer cumplir una orden del Departamento de Asuntos del Consumidor, se someterá o presentará en la Sala del Tribunal de Justicia correspondiente a la Oficina Regional del Departamento donde se haya llevado a cabo el procedimiento de querella, independientemente que la parte querellada (demandada) no resida en el área cubierta por dicha Oficina Regional.</w:t>
      </w:r>
    </w:p>
    <w:p w14:paraId="37381A6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(j)</w:t>
      </w:r>
      <w:r w:rsidRPr="006F09EF">
        <w:rPr>
          <w:rFonts w:ascii="Helvetica" w:eastAsia="Times New Roman" w:hAnsi="Helvetica" w:cs="Helvetica"/>
          <w:color w:val="000000" w:themeColor="text1"/>
          <w:sz w:val="20"/>
          <w:szCs w:val="20"/>
        </w:rPr>
        <w:t>. Reglamentar y fiscalizar los anuncios y las prácticas engañosas en el comercio, incluyendo la facultad de fiscalizar los reclamos sobre la calidad y demás cualidades de los productos y servicios, realizados a través de los distintos medios de comunicación, así como requerir de los anunciantes evidencia de la veracidad de los reclamos realizados.</w:t>
      </w:r>
    </w:p>
    <w:p w14:paraId="37381A6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(k)</w:t>
      </w:r>
      <w:r w:rsidRPr="006F09EF">
        <w:rPr>
          <w:rFonts w:ascii="Helvetica" w:eastAsia="Times New Roman" w:hAnsi="Helvetica" w:cs="Helvetica"/>
          <w:color w:val="000000" w:themeColor="text1"/>
          <w:sz w:val="20"/>
          <w:szCs w:val="20"/>
        </w:rPr>
        <w:t>. Reglamentar y fiscalizar la venta y mecanismos de distribución de franquicias en Puerto Rico en las áreas cubiertas en los incisos (a) y (j) de esta sección.</w:t>
      </w:r>
    </w:p>
    <w:p w14:paraId="37381A6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(l)</w:t>
      </w:r>
      <w:r w:rsidRPr="006F09EF">
        <w:rPr>
          <w:rFonts w:ascii="Helvetica" w:eastAsia="Times New Roman" w:hAnsi="Helvetica" w:cs="Helvetica"/>
          <w:color w:val="000000" w:themeColor="text1"/>
          <w:sz w:val="20"/>
          <w:szCs w:val="20"/>
        </w:rPr>
        <w:t>. Promover y establecer normas de calidad, seguridad e idoneidad en los servicios y en los productos de uso y consumo y requerir su cumplimiento. El Secretario podrá requerirle, dentro de un tiempo razonable, a toda empresa que venda algún producto u ofrezca algún servicio en Puerto Rico y que sea objeto de una querella, investigación rutinaria o información que impugne la idoneidad del producto o servicio, que lleve a cabo pruebas de calidad, seguridad e idoneidad, realizadas según se disponga específicamente en cada caso y costeadas por la propia empresa. El Secretario podrá optar por mandar a realizar tales pruebas y cobrarle su costo o parte de éste a la empresa si el resultado revelase alguna falta en la calidad, seguridad e idoneidad del producto o servicio. También podrá cobrarle el costo en que incurra al divulgar cualquier advertencia relacionada con la calidad, seguridad e idoneidad del producto o servicio.</w:t>
      </w:r>
    </w:p>
    <w:p w14:paraId="37381A6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(m)</w:t>
      </w:r>
      <w:r w:rsidRPr="006F09EF">
        <w:rPr>
          <w:rFonts w:ascii="Helvetica" w:eastAsia="Times New Roman" w:hAnsi="Helvetica" w:cs="Helvetica"/>
          <w:color w:val="000000" w:themeColor="text1"/>
          <w:sz w:val="20"/>
          <w:szCs w:val="20"/>
        </w:rPr>
        <w:t>. Estimular la formación de agrupaciones privadas de consumidores con fines no pecuniarios, dedicadas exclusivamente a proteger y velar por los intereses del consumidor.</w:t>
      </w:r>
    </w:p>
    <w:p w14:paraId="37381A6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(n)</w:t>
      </w:r>
      <w:r w:rsidRPr="006F09EF">
        <w:rPr>
          <w:rFonts w:ascii="Helvetica" w:eastAsia="Times New Roman" w:hAnsi="Helvetica" w:cs="Helvetica"/>
          <w:color w:val="000000" w:themeColor="text1"/>
          <w:sz w:val="20"/>
          <w:szCs w:val="20"/>
        </w:rPr>
        <w:t>. Estudiar los problemas del consumidor y las mejores maneras de proteger sus intereses mediante la promulgación de la debida reglamentación. Disponiéndose, que el Secretario establecerá mediante reglamento, en aquellos casos que estime necesario y en el mejor interés de los consumidores, que todo tipo de documento o garantía que deba ser firmado por un consumidor deberá estar redactado en el idioma español, a menos que el consumid</w:t>
      </w:r>
      <w:bookmarkStart w:id="0" w:name="_GoBack"/>
      <w:bookmarkEnd w:id="0"/>
      <w:r w:rsidRPr="006F09EF">
        <w:rPr>
          <w:rFonts w:ascii="Helvetica" w:eastAsia="Times New Roman" w:hAnsi="Helvetica" w:cs="Helvetica"/>
          <w:color w:val="000000" w:themeColor="text1"/>
          <w:sz w:val="20"/>
          <w:szCs w:val="20"/>
        </w:rPr>
        <w:t>or exprese su preferencia por la redacción en el idioma inglés, en un formato de letra de tamaño no menor de diez (10) puntos.</w:t>
      </w:r>
    </w:p>
    <w:p w14:paraId="37381A6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(o)</w:t>
      </w:r>
      <w:r w:rsidRPr="006F09EF">
        <w:rPr>
          <w:rFonts w:ascii="Helvetica" w:eastAsia="Times New Roman" w:hAnsi="Helvetica" w:cs="Helvetica"/>
          <w:color w:val="000000" w:themeColor="text1"/>
          <w:sz w:val="20"/>
          <w:szCs w:val="20"/>
        </w:rPr>
        <w:t>. Recomendar la legislación que estime necesaria para proteger al consumidor. Recopilar, evaluar y divulgar legislación y reglamentación existente de protección al consumidor, estudios, opiniones y resoluciones, normas y procedimientos, transcripciones, y cualquier documento o grabación que obre en expedientes oficiales. Disponiéndose, que podrá cobrar los derechos correspondientes por copias de tales documentos, reproducciones, transcripciones y regrabaciones, emitidas a solicitud de parte interesada, que se expidan al público en general, a los fines de recuperar los gastos, o parte de los gastos, en que se incurra en su impresión, reproducción y distribución. Los ingresos que por este concepto se obtengan ingresarán en una cuenta especial a favor del Departamento de Asuntos del Consumidor. El Secretario de Hacienda pondrá a disposición del Departamento de Asuntos del Consumidor los dineros ingresados en dicha cuenta especial mediante libramientos autorizados o firmados por el Secretario. No obstante, el Secretario podrá distribuir dichas copias, transcripciones y regrabaciones gratuitamente a organismos gubernamentales, universidades, escuelas públicas y privadas que las soliciten y a cualesquiera otras personas que las soliciten cuando ello, a su juicio, sea necesario para los propósitos de los programas del Departamento de Asuntos del Consumidor. El Secretario consignará en un reglamento las guías, condiciones y excepciones que han de regir la distribución y cobro de dichas publicaciones, documentos, reproducciones, transcripciones y regrabaciones.</w:t>
      </w:r>
    </w:p>
    <w:p w14:paraId="37381A6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(p)</w:t>
      </w:r>
      <w:r w:rsidRPr="006F09EF">
        <w:rPr>
          <w:rFonts w:ascii="Helvetica" w:eastAsia="Times New Roman" w:hAnsi="Helvetica" w:cs="Helvetica"/>
          <w:color w:val="000000" w:themeColor="text1"/>
          <w:sz w:val="20"/>
          <w:szCs w:val="20"/>
        </w:rPr>
        <w:t>. Educar y orientar al consumidor en la adecuada solución de sus problemas de consumo y en el mejor uso de sus ingresos y de su crédito, utilizando para ello todas las técnicas y medios de comunicación a su alcance.</w:t>
      </w:r>
    </w:p>
    <w:p w14:paraId="37381A6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(q)</w:t>
      </w:r>
      <w:r w:rsidRPr="006F09EF">
        <w:rPr>
          <w:rFonts w:ascii="Helvetica" w:eastAsia="Times New Roman" w:hAnsi="Helvetica" w:cs="Helvetica"/>
          <w:color w:val="000000" w:themeColor="text1"/>
          <w:sz w:val="20"/>
          <w:szCs w:val="20"/>
        </w:rPr>
        <w:t>. Establecer la coordinación necesaria con otras agencias y organismos gubernamentales para la canalización efectiva de la educación y orientación del consumidor de acuerdo con los programas y actividades de cada agencia.</w:t>
      </w:r>
    </w:p>
    <w:p w14:paraId="37381A6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(r)</w:t>
      </w:r>
      <w:r w:rsidRPr="006F09EF">
        <w:rPr>
          <w:rFonts w:ascii="Helvetica" w:eastAsia="Times New Roman" w:hAnsi="Helvetica" w:cs="Helvetica"/>
          <w:color w:val="000000" w:themeColor="text1"/>
          <w:sz w:val="20"/>
          <w:szCs w:val="20"/>
        </w:rPr>
        <w:t>. Referir a los organismos, agencias o departamentos correspondientes aquellos asuntos y querellas que le[s] corresponda atender a los mismos bajo sus respectivas leyes.</w:t>
      </w:r>
    </w:p>
    <w:p w14:paraId="37381A6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(s)</w:t>
      </w:r>
      <w:r w:rsidRPr="006F09EF">
        <w:rPr>
          <w:rFonts w:ascii="Helvetica" w:eastAsia="Times New Roman" w:hAnsi="Helvetica" w:cs="Helvetica"/>
          <w:color w:val="000000" w:themeColor="text1"/>
          <w:sz w:val="20"/>
          <w:szCs w:val="20"/>
        </w:rPr>
        <w:t>. En coordinación con las demás agencias y departamentos del Estado Libre Asociado de Puerto Rico, promover y velar por el cumplimiento de todas las leyes, reglas, reglamentos y órdenes que afecten los intereses del consumidor.</w:t>
      </w:r>
    </w:p>
    <w:p w14:paraId="37381A6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(t)</w:t>
      </w:r>
      <w:r w:rsidRPr="006F09EF">
        <w:rPr>
          <w:rFonts w:ascii="Helvetica" w:eastAsia="Times New Roman" w:hAnsi="Helvetica" w:cs="Helvetica"/>
          <w:color w:val="000000" w:themeColor="text1"/>
          <w:sz w:val="20"/>
          <w:szCs w:val="20"/>
        </w:rPr>
        <w:t>. Hacer contratos o convenios con personas o instituciones, públicas o privadas, tanto para llevar a cabo investigaciones, pruebas, exámenes o análisis sobre productos, artículos o servicios, como para llevar a cabo campaña de divulgación.</w:t>
      </w:r>
    </w:p>
    <w:p w14:paraId="37381A6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(u)</w:t>
      </w:r>
      <w:r w:rsidRPr="006F09EF">
        <w:rPr>
          <w:rFonts w:ascii="Helvetica" w:eastAsia="Times New Roman" w:hAnsi="Helvetica" w:cs="Helvetica"/>
          <w:color w:val="000000" w:themeColor="text1"/>
          <w:sz w:val="20"/>
          <w:szCs w:val="20"/>
        </w:rPr>
        <w:t>. Requerir que se lleven y guarden aquellos récords y otros documentos que fueren necesarios para poner en vigor las disposiciones de este capítulo.</w:t>
      </w:r>
    </w:p>
    <w:p w14:paraId="37381A6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(v)</w:t>
      </w:r>
      <w:r w:rsidRPr="006F09EF">
        <w:rPr>
          <w:rFonts w:ascii="Helvetica" w:eastAsia="Times New Roman" w:hAnsi="Helvetica" w:cs="Helvetica"/>
          <w:color w:val="000000" w:themeColor="text1"/>
          <w:sz w:val="20"/>
          <w:szCs w:val="20"/>
        </w:rPr>
        <w:t>. Tomar declaraciones bajo juramento.</w:t>
      </w:r>
    </w:p>
    <w:p w14:paraId="37381A7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(w)</w:t>
      </w:r>
      <w:r w:rsidRPr="006F09EF">
        <w:rPr>
          <w:rFonts w:ascii="Helvetica" w:eastAsia="Times New Roman" w:hAnsi="Helvetica" w:cs="Helvetica"/>
          <w:color w:val="000000" w:themeColor="text1"/>
          <w:sz w:val="20"/>
          <w:szCs w:val="20"/>
        </w:rPr>
        <w:t>. Inspeccionar récords, inventarios, documentos y facilidades físicas y examinar las operaciones de personas o entidades sujetas a reglamentación bajo las disposiciones de este capítulo y demás leyes que administra el Departamento. La persona o entidad objeto de la investigación deberá reembolsar las erogaciones razonables y adecuadas y los gastos incurridos en la investigación, a la presentación por el Secretario de una cuenta detallada de tales erogaciones o gastos. El Secretario dispondrá por reglamento los cargos por concepto de inspección o de examen que deberá pagar la persona o entidad intervenida; en ningún caso los cargos excederán [del] medio del uno por ciento (0.5%) del volumen anual del negocio.</w:t>
      </w:r>
    </w:p>
    <w:p w14:paraId="37381A7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(x)</w:t>
      </w:r>
      <w:r w:rsidRPr="006F09EF">
        <w:rPr>
          <w:rFonts w:ascii="Helvetica" w:eastAsia="Times New Roman" w:hAnsi="Helvetica" w:cs="Helvetica"/>
          <w:color w:val="000000" w:themeColor="text1"/>
          <w:sz w:val="20"/>
          <w:szCs w:val="20"/>
        </w:rPr>
        <w:t>. Adjudicar las querellas que la Oficina de Asuntos Monopolísticos del Departamento de Justicia, radique y procese en virtud de lo dispuesto en la sec. 259 del Título 10.</w:t>
      </w:r>
    </w:p>
    <w:p w14:paraId="37381A7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(y)</w:t>
      </w:r>
      <w:r w:rsidRPr="006F09EF">
        <w:rPr>
          <w:rFonts w:ascii="Helvetica" w:eastAsia="Times New Roman" w:hAnsi="Helvetica" w:cs="Helvetica"/>
          <w:color w:val="000000" w:themeColor="text1"/>
          <w:sz w:val="20"/>
          <w:szCs w:val="20"/>
        </w:rPr>
        <w:t>. Cobrar, recibir, depositar y entregar el importe que corresponda a reclamaciones de consumidores por concepto de cualquier compensación, derecho o beneficio, como resultado de trámites administrativos o gestiones judiciales realizadas bajo las disposiciones de este capítulo cuando tales cantidades sean consignadas en este Departamento o cuando no pueda localizarse a los consumidores. En estos casos el Secretario procederá según se establece en la sec. 341w de este título.</w:t>
      </w:r>
    </w:p>
    <w:p w14:paraId="37381A7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(z)</w:t>
      </w:r>
      <w:r w:rsidRPr="006F09EF">
        <w:rPr>
          <w:rFonts w:ascii="Helvetica" w:eastAsia="Times New Roman" w:hAnsi="Helvetica" w:cs="Helvetica"/>
          <w:color w:val="000000" w:themeColor="text1"/>
          <w:sz w:val="20"/>
          <w:szCs w:val="20"/>
        </w:rPr>
        <w:t>. Establecer un sistema de licencias y de fianzas para la venta y alquiler de bienes, productos y servicios que se ofrezcan en Puerto Rico, cuando ello sea necesario y propio para poner en efecto los propósitos de este capítulo. El Secretario podrá también requerir el registro de personas que se dediquen a cualquier actividad comercial, de propiedades para venta o alquiler, de garantías y de cualquier otra información cuya divulgación beneficie a los consumidores. Los requisitos de fianzas, licencias o registros establecidos por este capítulo, no serán aplicables a actividades comerciales o personas sujetas a otros registros, licencias o fianzas en virtud de otras leyes especiales. No se entenderán como tales las patentes municipales o los certificados de incorporación.</w:t>
      </w:r>
    </w:p>
    <w:p w14:paraId="37381A7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Mediante los reglamentos aprobados a esos fines, el Secretario fijará y revisará los derechos a cobrar por las licencias que expida bajo este capítulo, así como los cargos por concepto de investigación de las solicitudes de licencia y los derechos por concepto de registro. De la misma manera dispondrá las formas y el monto de las fianzas que requiera. Los derechos de licencias, los cargos por concepto de investigación y los derechos por concepto de registro no serán menores de veinticinco dólares ($25) ni mayores de trescientos dólares ($300). Para su determinación se tomará en consideración, entre otros criterios, la cuantía de derechos, cargos y fianzas que se hayan establecido por ley o por reglamento para actividades comerciales y de servicio que sean similares y comparables y los gastos que acarrea su tramitación. En el caso de las fianzas, éstas se fijarán y se revisarán para que, a base de la experiencia, la cuantía y el tipo de fianza responda razonablemente por el cumplimiento de las obligaciones contraídas.</w:t>
      </w:r>
    </w:p>
    <w:p w14:paraId="37381A7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(aa) (1)</w:t>
      </w:r>
      <w:r w:rsidRPr="006F09EF">
        <w:rPr>
          <w:rFonts w:ascii="Helvetica" w:eastAsia="Times New Roman" w:hAnsi="Helvetica" w:cs="Helvetica"/>
          <w:color w:val="000000" w:themeColor="text1"/>
          <w:sz w:val="20"/>
          <w:szCs w:val="20"/>
        </w:rPr>
        <w:t>. Atender, investigar, adjudicar y procesar las querellas presentadas por aquellas personas con deficiencias en el desarrollo en contra de entidades privadas que reciban fondos de programas que para beneficio y protección de dichas personas contemplan las leyes federales.</w:t>
      </w:r>
    </w:p>
    <w:p w14:paraId="37381A7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Atender, investigar y adjudicar las querellas presentadas por aquellas personas con deficiencias en el desarrollo en contra de agencias públicas o cuasi públicas que estén acogidas a los beneficios de los programas mencionados en la cláusula (1) de este inciso.</w:t>
      </w:r>
    </w:p>
    <w:p w14:paraId="37381A7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Comparecer por y en representación de aquellas personas con deficiencias en el desarrollo que cualifiquen para obtener beneficios bajo las leyes federales pertinentes, ante cualquier foro, tribunal estatal o federal, junta o comisión, organismo administrativo, departamento, oficina o agencia del Estado Libre Asociado de Puerto Rico, en cualquier vista, procedimiento, asunto que afecte, o pueda afectar, los intereses, derechos y prerrogativas de éstas.</w:t>
      </w:r>
    </w:p>
    <w:p w14:paraId="37381A7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(4)</w:t>
      </w:r>
      <w:r w:rsidRPr="006F09EF">
        <w:rPr>
          <w:rFonts w:ascii="Helvetica" w:eastAsia="Times New Roman" w:hAnsi="Helvetica" w:cs="Helvetica"/>
          <w:color w:val="000000" w:themeColor="text1"/>
          <w:sz w:val="20"/>
          <w:szCs w:val="20"/>
        </w:rPr>
        <w:t>. Previa consulta al Secretario de Justicia, a interponer cualquier recurso o remedio legal vigente por y en representación de las personas con deficiencias en el desarrollo que para beneficio y protección de las mismas contemplan las leyes federales, contra cualquier agencia pública o cuasi pública, para defender, proteger y salvaguardar los intereses, derechos y prerrogativas de esas personas.</w:t>
      </w:r>
    </w:p>
    <w:p w14:paraId="37381A7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Los ingresos que se cobren bajo los incisos (c), (</w:t>
      </w:r>
      <w:r w:rsidRPr="006F09EF">
        <w:rPr>
          <w:rFonts w:ascii="Helvetica" w:eastAsia="Times New Roman" w:hAnsi="Helvetica" w:cs="Helvetica"/>
          <w:i/>
          <w:iCs/>
          <w:color w:val="000000" w:themeColor="text1"/>
          <w:sz w:val="20"/>
          <w:szCs w:val="20"/>
        </w:rPr>
        <w:t>l </w:t>
      </w:r>
      <w:r w:rsidRPr="006F09EF">
        <w:rPr>
          <w:rFonts w:ascii="Helvetica" w:eastAsia="Times New Roman" w:hAnsi="Helvetica" w:cs="Helvetica"/>
          <w:color w:val="000000" w:themeColor="text1"/>
          <w:sz w:val="20"/>
          <w:szCs w:val="20"/>
        </w:rPr>
        <w:t>), (w), y (z) de esta sección ingresarán en los libros del Secretario de Hacienda en forma separada de cualesquiera otros fondos que tenga a bien recibir el Departamento de Asuntos del Consumidor. Estos fondos serán contabilizados sin año natural determinado. Los ingresos recaudados por este concepto ingresarán al Fondo Especial del Departamento de Asuntos del Consumidor.</w:t>
      </w:r>
    </w:p>
    <w:p w14:paraId="37381A7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(bb)</w:t>
      </w:r>
      <w:r w:rsidRPr="006F09EF">
        <w:rPr>
          <w:rFonts w:ascii="Helvetica" w:eastAsia="Times New Roman" w:hAnsi="Helvetica" w:cs="Helvetica"/>
          <w:color w:val="000000" w:themeColor="text1"/>
          <w:sz w:val="20"/>
          <w:szCs w:val="20"/>
        </w:rPr>
        <w:t>. Reglamentar, fijar, controlar, congelar y revisar los precios, márgenes de ganancias y las tasas de rendimiento sobre capitales invertidos, en todos los niveles de mercadeo del gas licuado de petróleo.</w:t>
      </w:r>
    </w:p>
    <w:p w14:paraId="37381A7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(cc)</w:t>
      </w:r>
      <w:r w:rsidRPr="006F09EF">
        <w:rPr>
          <w:rFonts w:ascii="Helvetica" w:eastAsia="Times New Roman" w:hAnsi="Helvetica" w:cs="Helvetica"/>
          <w:color w:val="000000" w:themeColor="text1"/>
          <w:sz w:val="20"/>
          <w:szCs w:val="20"/>
        </w:rPr>
        <w:t>. Reglamentar, fijar, controlar, congelar y revisar los precios, márgenes de ganancias y las tasas de rendimiento sobre capitales invertidos en todos los niveles de mercadeo del combustible para motores diesel.</w:t>
      </w:r>
    </w:p>
    <w:p w14:paraId="37381A7C"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6A Junta Asesora; creación</w:t>
      </w:r>
    </w:p>
    <w:p w14:paraId="37381A7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crea la Junta Asesora del Departamento de Asuntos del Consumidor sobre Sistemas de Clasificación de Programas de Televisión, Juegos de Vídeos y Juguetes Peligrosos, en adelante "Junta Asesora" o "Junta", con el propósito de asesorar al Secretario/a sobre el diseño de guías para la clasificación de programas de televisión y juegos de vídeos de acuerdo a su contenido y sobre las normas aplicables a juguetes peligrosos o que puedan inducir o fomentar la violencia en la niñez. A los fines de cumplir estos propósitos, la Junta tendrá las siguientes funciones:</w:t>
      </w:r>
    </w:p>
    <w:p w14:paraId="37381A7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Asesorar al Secretario/a sobre el sistema de clasificación de programas de televisión, adoptado voluntariamente por las estaciones de televisión y compartir su experiencia y opiniones con el Director de la Oficina de Orientación al Ciudadano contra la Obscenidad y la Pornografía Infantil en la Radio y la Televisión.</w:t>
      </w:r>
    </w:p>
    <w:p w14:paraId="37381A7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[Implantará] el sistema de clasificación de juegos de video llamado </w:t>
      </w:r>
      <w:r w:rsidRPr="006F09EF">
        <w:rPr>
          <w:rFonts w:ascii="Helvetica" w:eastAsia="Times New Roman" w:hAnsi="Helvetica" w:cs="Helvetica"/>
          <w:i/>
          <w:iCs/>
          <w:color w:val="000000" w:themeColor="text1"/>
          <w:sz w:val="20"/>
          <w:szCs w:val="20"/>
        </w:rPr>
        <w:t>Coin Operated Video Game Parental Advisory System </w:t>
      </w:r>
      <w:r w:rsidRPr="006F09EF">
        <w:rPr>
          <w:rFonts w:ascii="Helvetica" w:eastAsia="Times New Roman" w:hAnsi="Helvetica" w:cs="Helvetica"/>
          <w:color w:val="000000" w:themeColor="text1"/>
          <w:sz w:val="20"/>
          <w:szCs w:val="20"/>
        </w:rPr>
        <w:t> que clasifique de acuerdo al contenido del juego. También ordenará a los establecimientos, negocios y salas de juego que operan máquinas de juegos de video activadas por monedas o fichas la adopción compulsoria de este sistema de clasificación.</w:t>
      </w:r>
    </w:p>
    <w:p w14:paraId="37381A8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Las clasificaciones a ser [implantadas] por la Junta serán las siguientes:</w:t>
      </w:r>
    </w:p>
    <w:p w14:paraId="37381A81"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APROPIADO PARA TODAS LAS EDADES (VERDE).—  El contenido del juego es apropiado para todas las edades.</w:t>
      </w:r>
    </w:p>
    <w:p w14:paraId="37381A82"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VIOLENCIA ANIMADA MODERADA (AMARILLO).—  Contiene escenas de violencia que envuelven dibujos animados en un ambiente de fantasía.</w:t>
      </w:r>
    </w:p>
    <w:p w14:paraId="37381A83"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ALTO CONTENIDO DE VIOLENCIA ANIMADA (ROJO).—  Contiene escenas de violencia que envuelven dibujos animados en un ambiente de fantasía o real como lo son las artes marciales o los deportes.</w:t>
      </w:r>
    </w:p>
    <w:p w14:paraId="37381A84"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VIOLENCIA DE LA VIDA REAL MODERADA (AMARILLO).—  Contiene escenas con personajes humanos en situaciones de combate.</w:t>
      </w:r>
    </w:p>
    <w:p w14:paraId="37381A85"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ALTO CONTENIDO DE VIOLENCIA DE LA VIDA REAL (ROJO).—  Contiene escenas con personajes humanos en situaciones de combate que pueden resultar en dolor, lesión y/o la muerte del personaje principal.</w:t>
      </w:r>
    </w:p>
    <w:p w14:paraId="37381A86"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CONTENIDO SEXUAL MODERADO (AMARILLO).—  Contiene material o referencias sexuales sugestivas.</w:t>
      </w:r>
    </w:p>
    <w:p w14:paraId="37381A87"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ALTO CONTENIDO SEXUAL (ROJO).—  Contiene representaciones gráficas de conducta sexual y/o del cuerpo humano en actividades sexuales.</w:t>
      </w:r>
    </w:p>
    <w:p w14:paraId="37381A88"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LENGUAJE MODERADO (AMARILLO).—  Contiene palabras vulgares utilizadas comúnmente.</w:t>
      </w:r>
    </w:p>
    <w:p w14:paraId="37381A89" w14:textId="77777777" w:rsidR="00CB02C8" w:rsidRPr="006F09EF" w:rsidRDefault="00CB02C8" w:rsidP="00CB02C8">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LENGUAJE FUERTE (ROJO).—  Contiene palabras vulgares fuertes.</w:t>
      </w:r>
    </w:p>
    <w:p w14:paraId="37381A8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Asesorar y recomendar al Secretario sistemas y métodos para la identificación y evaluación adecuada de juguetes peligrosos y de aquellos que puedan inducir o fomentar la violencia en la niñez.</w:t>
      </w:r>
    </w:p>
    <w:p w14:paraId="37381A8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(4)</w:t>
      </w:r>
      <w:r w:rsidRPr="006F09EF">
        <w:rPr>
          <w:rFonts w:ascii="Helvetica" w:eastAsia="Times New Roman" w:hAnsi="Helvetica" w:cs="Helvetica"/>
          <w:color w:val="000000" w:themeColor="text1"/>
          <w:sz w:val="20"/>
          <w:szCs w:val="20"/>
        </w:rPr>
        <w:t>. Preparar y adoptar un plan recomendando al Secretario/a las normas para coordinar y guiar a las demás agencias públicas en la implantación de la política pública sobre el patrocinio o anuncios en programas de televisión y radio, según se dispone en la sec. 341e-2 de este título.</w:t>
      </w:r>
    </w:p>
    <w:p w14:paraId="37381A8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 Junta Asesora adoptará los reglamentos necesarios para ejercer las funciones asignadas en este capítulo. El Secretario/a deberá proveerle el espacio de oficina, equipo y servicios que ésta necesite para llevar a cabo sus funciones. La Junta y el Secretario/a prepararán un informe anual conjunto de las actividades de la misma, que incluya sus logros, metas, objetivos y recomendaciones, conforme a las funciones y propósitos para los cuales se crea la Junta. Dicho informe se rendirá por año natural, y se someterá al Gobernador/a y a la Asamblea Legislativa de Puerto Rico, en o antes del 31 de enero siguiente al año a que corresponda el mismo.</w:t>
      </w:r>
    </w:p>
    <w:p w14:paraId="37381A8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Esta Junta Asesora estará integrada por siete (7) miembros respectivos del interés público nombrados por el/la Gobernador/a, con el consejo y consentimiento del Senado de Puerto Rico. Estos/as deberán ser personas de reconocido interés en el problema de los mensajes de violencia y sexo que se transmiten a la niñez y juventud a través de la televisión y la radio, de los juegos de vídeo y de los juguetes para su entretenimiento. Los nombramientos iniciales se harán dos (2) por el término de un año, dos (2) por el término de dos (2) años y tres (3) por el término de tres (3) años. Los nombramientos siguientes serán por el término de dos (2) años. Los miembros de la Junta desempeñarán sus funciones hasta que sus sucesores sean nombrados y tomen posesión. El [La] Gobernador/a designará un/[una] presidente/a de entre los miembros de la Junta.</w:t>
      </w:r>
    </w:p>
    <w:p w14:paraId="37381A8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Los miembros de la Junta tendrán derecho a recibir dietas equivalentes a la dieta mínima establecida en el Código Político para los miembros de la Asamblea Legislativa, salvo el/[la] Presidente/a de la Junta que recibirá una dieta equivalente al ciento treinta y tres por ciento (133%) de la dieta que reciban los demás miembros de la misma.</w:t>
      </w:r>
    </w:p>
    <w:p w14:paraId="37381A8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En aquello que sea aplicable, el Secretario podrá asumir las funciones de la Junta Asesora cuando ésta no se encuentre debidamente constituida o esté inoperante.</w:t>
      </w:r>
    </w:p>
    <w:p w14:paraId="37381A90"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6A-1 Anuncio de las clasificaciones</w:t>
      </w:r>
    </w:p>
    <w:p w14:paraId="37381A9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 partir de la aprobación de esta ley será requisito que todos los operadores de máquinas de juegos de vídeo coloquen en sus establecimientos un anuncio en español indicando la clasificación de los juegos de conformidad con lo dispuesto en el inciso (2) de la sec. 341e-1 de este título. El anuncio deberá estar localizado en un lugar visible para todas las personas que visitan el establecimiento, incluyendo niños.</w:t>
      </w:r>
    </w:p>
    <w:p w14:paraId="37381A9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Además, será requisito el que todas las máquinas de juegos de vídeo contengan un anuncio en español en un área visible de la máquina indicando la clasificación del juego.</w:t>
      </w:r>
    </w:p>
    <w:p w14:paraId="37381A9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faculta al Secretario del Departamento de Asuntos al Consumidor, de conformidad con los poderes que le concede las secs. 341 et seq. de este título, conocidas como "Ley Orgánica del Departamento de Asuntos del Consumidor", a imponer una multa administrativa que no será menor de quinientos dólares ($500) ni mayor de cinco mil dólares ($5,000), por cada violación a las disposiciones de esta sección.</w:t>
      </w:r>
    </w:p>
    <w:p w14:paraId="37381A9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Cualquier persona que no estuviera de acuerdo con la multa impuesta por el Secretario podrá solicitar revisión de esta determinación a la Junta Asesora. Este organismo, de acuerdo a la información recibida del Secretario y del funcionario afectado, podrá ratificar la multa impuesta o modificarla o dejarla sin efecto. La determinación de la Junta Asesora será final e inapelable.</w:t>
      </w:r>
    </w:p>
    <w:p w14:paraId="37381A95"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6B Prohibiciones</w:t>
      </w:r>
    </w:p>
    <w:p w14:paraId="37381A9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prohíbe a cualquier agencia, departamento, negociado, oficina, dependencia, instrumentalidad, corporación pública o subsidiarias de éstas, municipios o subdivisiones políticas del Gobierno de Puerto Rico, que patrocinen o se anuncien en segmentos donde se transmita un programa de televisión que no esté clasificado, que se recomiende para adultos solamente o que contenga temas de contenido sexual, lenguaje fuerte y violencia más intensa o temas para adultos, lenguaje profano, violencia gráfica y contenido sexual explícito, de acuerdo al sistema de clasificación adoptado voluntariamente por las estaciones de televisión. Igualmente, no podrán patrocinar ni pautar anuncios en programas de radio con material indecente, según definido y regulado por la Comisión Federal de Comunicaciones. Las prohibiciones antes establecidas se extienden a cualquier acuerdo de promoción o de servicio público. Se autoriza al Secretario/a a adoptar los reglamentos necesarios para cumplir las disposiciones de esta sección. Se faculta al Secretario/a a imponer una multa administrativa que no será menor de quinientos dólares ($500) ni mayor de mil dólares ($1,000) por cada violación a las disposiciones de esta sección. De la multa impuesta, una cuarta parte será pagada de su propio peculio por el Secretario/a, Director Ejecutivo/a, o Jefe/a de la agencia pública incursa en la violación. Los fondos que generen estas multas ingresarán a una cuenta especial para cubrir los gastos de funcionamiento de la Junta Asesora.</w:t>
      </w:r>
    </w:p>
    <w:p w14:paraId="37381A9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 multa administrativa se dejará sin efecto cuando ocurra una de las siguientes circunstancias:</w:t>
      </w:r>
    </w:p>
    <w:p w14:paraId="37381A9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El Secretario, Director Ejecutivo, Jefe de la agencia o instrumentalidad gubernamental o alcalde demuestre que la violación incurrida no se debió por su culpa o negligencia o por la culpa o negligencia de un empleado de su agencia, instrumentalidad o municipio.</w:t>
      </w:r>
    </w:p>
    <w:p w14:paraId="37381A9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Presente copia del contrato para pautar los anuncios gubernamentales, que incluya la cláusula con la prohibición que dispone esta sección y la cláusula penal, y</w:t>
      </w:r>
    </w:p>
    <w:p w14:paraId="37381A9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presente evidencia de las gestiones realizadas por dicho funcionario para exigir el cumplimiento de la cláusula penal dispuesta en la nota bajo la sec. 341e-1 de este título.</w:t>
      </w:r>
    </w:p>
    <w:p w14:paraId="37381A9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(4)</w:t>
      </w:r>
      <w:r w:rsidRPr="006F09EF">
        <w:rPr>
          <w:rFonts w:ascii="Helvetica" w:eastAsia="Times New Roman" w:hAnsi="Helvetica" w:cs="Helvetica"/>
          <w:color w:val="000000" w:themeColor="text1"/>
          <w:sz w:val="20"/>
          <w:szCs w:val="20"/>
        </w:rPr>
        <w:t>. Someta evidencia de que el Secretario/a lo dispensó expresamente del cumplimiento de esta sección por cualquiera de las excepciones dispuestas en las cláusulas (1), (2) y (3) del inciso (a) de la sec. 341e-3 de este título.</w:t>
      </w:r>
    </w:p>
    <w:p w14:paraId="37381A9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Cualquier persona que no estuviere de acuerdo con la multa impuesta por el Secretario/a podrá solicitar revisión de esta determinación al Tribunal de Circuito de Apelaciones.</w:t>
      </w:r>
    </w:p>
    <w:p w14:paraId="37381A9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Todo lo aquí dispuesto queda expresamente excluido de las disposiciones de las secs. 2101 de este título, denominadas "Ley de Procedimiento Administrativo Uniforme".</w:t>
      </w:r>
    </w:p>
    <w:p w14:paraId="37381A9E"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6C Prohibiciones—Excepciones</w:t>
      </w:r>
    </w:p>
    <w:p w14:paraId="37381A9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El Secretario/a podrá dispensar a las agencias públicas del cumplimiento de lo dispuesto en la sec. 341e-2 de este título en los siguientes casos:</w:t>
      </w:r>
    </w:p>
    <w:p w14:paraId="37381AA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El tema o contenido del programa de radio o televisión sea una coyuntura idónea para hacer anuncios educativos sobre el mismo asunto y la agencia que solicita la dispensa tiene el mandato legal de educar sobre el asunto tratado en el anuncio.</w:t>
      </w:r>
    </w:p>
    <w:p w14:paraId="37381AA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Los estudios de mercado demuestren que la audiencia del programa de radio o televisión está mayoritariamente constituida por la población a la cual va dirigido el anuncio y no sea un anuncio para promover ferias, festivales, fiestas patronales, campamentos, espectáculos públicos, exhibiciones, efemérides, concursos, clínicas deportivas, competencias, campeonatos, olimpiadas u otros similares.</w:t>
      </w:r>
    </w:p>
    <w:p w14:paraId="37381AA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Se trate de mensajes de carácter preventivo y educativo dirigidos a orientar a la ciudadanía que generalmente sintoniza y observa los programas incluidos en la sec. 341e-2 de este título y la agencia que solicita la dispensa tiene el mandato legal de educar sobre el asunto tratado en el anuncio.</w:t>
      </w:r>
    </w:p>
    <w:p w14:paraId="37381AA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Secretario/a atendará la consulta y otorgará la dispensa en un término no mayor de 15 días calendarios. De no contestarse la consulta para la dispensa en dicho término se entenderá aprobada y la agencia pautará los anuncios correspondientes según su plan de medios.</w:t>
      </w:r>
    </w:p>
    <w:p w14:paraId="37381AA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No se requerirá la dispensa del Secretario/a cuando el anuncio público sea necesario y urgente porque:</w:t>
      </w:r>
    </w:p>
    <w:p w14:paraId="37381AA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Existe un estado de emergencia declarado por el Gobernador/a, según se provee por las disposiciones de las secs. 172 et seq. del Título 25, conocidas como "Ley de la Agencia Estatal para el Manejo de Emergencias y Administración de Desastres de Puerto Rico".</w:t>
      </w:r>
    </w:p>
    <w:p w14:paraId="37381AA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Existe una emergencia provocada por un desastre, accidente catastrófico o situación similar dentro de los límites geográficos de un municipio, declarada como tal por el/la Alcalde/a, de acuerdo con la sec. 4109 del Título 21, parte de la Ley de Municipios Autónomos.</w:t>
      </w:r>
    </w:p>
    <w:p w14:paraId="37381AA7"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6C-1 Definiciones</w:t>
      </w:r>
    </w:p>
    <w:p w14:paraId="37381AA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A los fines de la aplicación de las secs. 341e-1, 341e-2 y 341e-3 de este título y del art. 3 de la Ley de Agosto 9, 1995, Núm. 128, nota de disposiciones especiales bajo la sec. 341e-1 de este título, el término "agencia pública" significará todo departamento, oficina, agencia, administración, negociado, autoridad, programa, comisión, junta, corporación pública y subsidiaria de ésta, municipio y toda otra dependencia e instrumentalidad del Estado Libre Asociado de Puerto Rico, independientemente de su denominación.</w:t>
      </w:r>
    </w:p>
    <w:p w14:paraId="37381AA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Los términos "emergencia" y "desastre" tendrán el mismo significado y alcance que se les da bajo las secs. 172 et seq. del Título 25, conocidas como "Ley de la Agencia Estatal para el Manejo de Emergencias y Administración de Desastres de Puerto Rico", y sus reglamentos.</w:t>
      </w:r>
    </w:p>
    <w:p w14:paraId="37381AAA"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7 Protección de consumidores</w:t>
      </w:r>
    </w:p>
    <w:p w14:paraId="37381AA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tendrá poderes y facultades para, en protección de los consumidores, fiscalizar el cumplimiento de las leyes sobre protección al consumidor que estén bajo la jurisdicción de otras agencias y organismos del Estado Libre Asociado de Puerto Rico y referir a los mismos las querellas y notificar las infracciones para que éstos tomen la acción que proceda.</w:t>
      </w:r>
    </w:p>
    <w:p w14:paraId="37381AAC"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8 Reglas, reglamentos, órdenes, resoluciones y determinaciones</w:t>
      </w:r>
    </w:p>
    <w:p w14:paraId="37381AA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El Secretario tendrá poder para aprobar, enmendar o revocar aquellas reglas, reglamentos, órdenes, resoluciones y determinaciones necesarias al cumplimiento de este capítulo. Las reglas y reglamentos, que no van de carácter interno, serán promulgadas conforme a lo dispuesto por las secs. 2101 et seq. de este título, conocidas como "Ley de Procedimiento Administrativo Uniforme del Estado Libre Asociado de Puerto Rico"; Disponiéndose, que las órdenes y reglamentos promulgados conforme al inciso (a) de la sec. 341e de este título [y/o a las secs. 731 a 745 del Título 23], entrarán en vigor inmediatamente después de su radicación en la oficina del Secretario de Estado.</w:t>
      </w:r>
    </w:p>
    <w:p w14:paraId="37381AA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Para la adopción de reglas y reglamentos que no sea de carácter interno, el Secretario celebrará vistas públicas luego de haber publicado aviso por lo menos en uno de los periódicos de mayor circulación en Puerto Rico, indicando la fecha, el sitio y la naturaleza de dicha vista. La publicación se hará con no menos de quince (15) días de anticipación a la vista o audiencia.</w:t>
      </w:r>
    </w:p>
    <w:p w14:paraId="37381AA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No obstante lo anteriormente dispuesto en este inciso, las órdenes de precios emitidas en base a reglamentos que contienen criterios para dicha fijación, entrarán en vigor la misma fecha de su publicación en uno de los periódicos de mayor circulación en Puerto Rico, a menos que en el texto de la orden publicada se especifique en fecha distinta. En estos casos no será necesario celebrar vistas públicas ni radicar dichas órdenes en la Secretaría de Estado.</w:t>
      </w:r>
    </w:p>
    <w:p w14:paraId="37381AB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Cuando el Secretario determine que existe una situación que requiere una acción inmediata para evitar serios perjuicios a los consumidores, el Secretario podrá adoptar, cualquier orden o reglamento conforme a lo dispuesto en la sec. 2133 de este título, parte de la ley conocida como "Ley de Procedimiento Administrativo Uniforme del Estado Libre Asociado de Puerto Rico".</w:t>
      </w:r>
    </w:p>
    <w:p w14:paraId="37381AB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(c)</w:t>
      </w:r>
      <w:r w:rsidRPr="006F09EF">
        <w:rPr>
          <w:rFonts w:ascii="Helvetica" w:eastAsia="Times New Roman" w:hAnsi="Helvetica" w:cs="Helvetica"/>
          <w:color w:val="000000" w:themeColor="text1"/>
          <w:sz w:val="20"/>
          <w:szCs w:val="20"/>
        </w:rPr>
        <w:t>. Para establecer y reglamentar las tarifas correspondientes que deberán cobrar los establecimientos privados que se dedican al cuidado de personas de edad avanzada, que residen en éstos, el Secretario del Departamento de Asuntos del Consumidor deberá estudiar las características biofisiológicas, sociológicas y sicológicas de las personas de edad avanzada, los datos demográficos actuales y las proyecciones futuras y sus necesidades de servicio y apoyo. Deberá además, sin que constituya una limitación, utilizar los siguientes criterios:</w:t>
      </w:r>
    </w:p>
    <w:p w14:paraId="37381AB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Ubicación del establecimiento.</w:t>
      </w:r>
    </w:p>
    <w:p w14:paraId="37381AB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Facilidades físicas, tales como equipo y materiales.</w:t>
      </w:r>
    </w:p>
    <w:p w14:paraId="37381AB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Privacidad.</w:t>
      </w:r>
    </w:p>
    <w:p w14:paraId="37381AB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(4)</w:t>
      </w:r>
      <w:r w:rsidRPr="006F09EF">
        <w:rPr>
          <w:rFonts w:ascii="Helvetica" w:eastAsia="Times New Roman" w:hAnsi="Helvetica" w:cs="Helvetica"/>
          <w:color w:val="000000" w:themeColor="text1"/>
          <w:sz w:val="20"/>
          <w:szCs w:val="20"/>
        </w:rPr>
        <w:t>. Servicios de transportación y ambulancia.</w:t>
      </w:r>
    </w:p>
    <w:p w14:paraId="37381AB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(5)</w:t>
      </w:r>
      <w:r w:rsidRPr="006F09EF">
        <w:rPr>
          <w:rFonts w:ascii="Helvetica" w:eastAsia="Times New Roman" w:hAnsi="Helvetica" w:cs="Helvetica"/>
          <w:color w:val="000000" w:themeColor="text1"/>
          <w:sz w:val="20"/>
          <w:szCs w:val="20"/>
        </w:rPr>
        <w:t>. Personal y su preparación profesional y experiencia.</w:t>
      </w:r>
    </w:p>
    <w:p w14:paraId="37381AB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(6)</w:t>
      </w:r>
      <w:r w:rsidRPr="006F09EF">
        <w:rPr>
          <w:rFonts w:ascii="Helvetica" w:eastAsia="Times New Roman" w:hAnsi="Helvetica" w:cs="Helvetica"/>
          <w:color w:val="000000" w:themeColor="text1"/>
          <w:sz w:val="20"/>
          <w:szCs w:val="20"/>
        </w:rPr>
        <w:t>. Programa de recreación y rehabilitación.</w:t>
      </w:r>
    </w:p>
    <w:p w14:paraId="37381AB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(7)</w:t>
      </w:r>
      <w:r w:rsidRPr="006F09EF">
        <w:rPr>
          <w:rFonts w:ascii="Helvetica" w:eastAsia="Times New Roman" w:hAnsi="Helvetica" w:cs="Helvetica"/>
          <w:color w:val="000000" w:themeColor="text1"/>
          <w:sz w:val="20"/>
          <w:szCs w:val="20"/>
        </w:rPr>
        <w:t>. Acceso a sistemas de apoyo.</w:t>
      </w:r>
    </w:p>
    <w:p w14:paraId="37381AB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(8)</w:t>
      </w:r>
      <w:r w:rsidRPr="006F09EF">
        <w:rPr>
          <w:rFonts w:ascii="Helvetica" w:eastAsia="Times New Roman" w:hAnsi="Helvetica" w:cs="Helvetica"/>
          <w:color w:val="000000" w:themeColor="text1"/>
          <w:sz w:val="20"/>
          <w:szCs w:val="20"/>
        </w:rPr>
        <w:t>. Sistemas de seguridad.</w:t>
      </w:r>
    </w:p>
    <w:p w14:paraId="37381AB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(9)</w:t>
      </w:r>
      <w:r w:rsidRPr="006F09EF">
        <w:rPr>
          <w:rFonts w:ascii="Helvetica" w:eastAsia="Times New Roman" w:hAnsi="Helvetica" w:cs="Helvetica"/>
          <w:color w:val="000000" w:themeColor="text1"/>
          <w:sz w:val="20"/>
          <w:szCs w:val="20"/>
        </w:rPr>
        <w:t>. Alimentación.</w:t>
      </w:r>
    </w:p>
    <w:p w14:paraId="37381AB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(10)</w:t>
      </w:r>
      <w:r w:rsidRPr="006F09EF">
        <w:rPr>
          <w:rFonts w:ascii="Helvetica" w:eastAsia="Times New Roman" w:hAnsi="Helvetica" w:cs="Helvetica"/>
          <w:color w:val="000000" w:themeColor="text1"/>
          <w:sz w:val="20"/>
          <w:szCs w:val="20"/>
        </w:rPr>
        <w:t>. Servicios médicos, atención médica y de dentista.</w:t>
      </w:r>
    </w:p>
    <w:p w14:paraId="37381AB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(11)</w:t>
      </w:r>
      <w:r w:rsidRPr="006F09EF">
        <w:rPr>
          <w:rFonts w:ascii="Helvetica" w:eastAsia="Times New Roman" w:hAnsi="Helvetica" w:cs="Helvetica"/>
          <w:color w:val="000000" w:themeColor="text1"/>
          <w:sz w:val="20"/>
          <w:szCs w:val="20"/>
        </w:rPr>
        <w:t>. Grado de dependencia del envejeciente, según su condición de salud.</w:t>
      </w:r>
    </w:p>
    <w:p w14:paraId="37381AB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            </w:t>
      </w:r>
      <w:r w:rsidRPr="006F09EF">
        <w:rPr>
          <w:rFonts w:ascii="Helvetica" w:eastAsia="Times New Roman" w:hAnsi="Helvetica" w:cs="Helvetica"/>
          <w:b/>
          <w:bCs/>
          <w:color w:val="000000" w:themeColor="text1"/>
          <w:sz w:val="20"/>
          <w:szCs w:val="20"/>
        </w:rPr>
        <w:t>(12)</w:t>
      </w:r>
      <w:r w:rsidRPr="006F09EF">
        <w:rPr>
          <w:rFonts w:ascii="Helvetica" w:eastAsia="Times New Roman" w:hAnsi="Helvetica" w:cs="Helvetica"/>
          <w:color w:val="000000" w:themeColor="text1"/>
          <w:sz w:val="20"/>
          <w:szCs w:val="20"/>
        </w:rPr>
        <w:t>. Asuntos administrativos.</w:t>
      </w:r>
    </w:p>
    <w:p w14:paraId="37381AB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(d)</w:t>
      </w:r>
      <w:r w:rsidRPr="006F09EF">
        <w:rPr>
          <w:rFonts w:ascii="Helvetica" w:eastAsia="Times New Roman" w:hAnsi="Helvetica" w:cs="Helvetica"/>
          <w:color w:val="000000" w:themeColor="text1"/>
          <w:sz w:val="20"/>
          <w:szCs w:val="20"/>
        </w:rPr>
        <w:t>. Todo negocio o comercio de ventas al detal con volumen de ventas de más de cuatrocientos mil dólares ($400,000) al año y abierto al público, que venda objetos y bienes de consumo, incluyendo los que utilicen cualquier sistema electrónico de lectura de precios, deberá rotular los objetos a la venta en los anaqueles, tablillas o en los lugares donde están disponibles a los consumidores con letreros o rótulos cuyas letras tengan un tamaño mínimo de doce (12) puntos o un octavo (1/8) de pulgada y el precio un tamaño mínimo de cuarenta y ocho (48) puntos o media (1/2) pulgada. El letrero deberá especificar el nombre de la marca, peso del contenido y el precio. El rótulo podrá contener abreviaturas siempre que éstas sean de uso común, fácilmente distinguibles y que no causen confusión probable con otros productos. El mismo deberá estar colocado dentro del espacio ocupado por los objetos en el anaquel, góndola o tablilla y en un lugar visible para el consumidor.</w:t>
      </w:r>
    </w:p>
    <w:p w14:paraId="37381AB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Cuando se determine el volumen de ventas de negocios dedicados entre otras cosas a la venta de gasolina al detal, deberá incluirse el volumen de venta de gasolina y de cualquier otro tipo de mercancía que esté disponible al consumidor.</w:t>
      </w:r>
    </w:p>
    <w:p w14:paraId="37381AC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Los comercios tendrán la opción de marcar el precio individual de cada artículo en números arábicos y legibles de manera que el consumidor pueda comparar e informarse sobre los precios de los objetos seleccionados. La negativa del comerciante de rotular los artículos mencionados o de no marcarlos individualmente, según dispone en el párrafo anterior, conlleva una multa de quinientos dólares ($500), por el primer día de infracción y de mil dólares ($1,000) por cada día adicional.</w:t>
      </w:r>
    </w:p>
    <w:p w14:paraId="37381AC1"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9 División administrativa para ventilar querellas</w:t>
      </w:r>
    </w:p>
    <w:p w14:paraId="37381AC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establecerá una división administrativa en el Departamento con el propósito de recibir, ventilar y adjudicar las querellas que por violación a las leyes, o disposiciones de las mismas, que den protección al consumidor, radiquen consumidores individuales, grupos de consumidores y funcionarios del Departamento u otros funcionarios del Estado Libre Asociado de Puerto Rico.</w:t>
      </w:r>
    </w:p>
    <w:p w14:paraId="37381AC3"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10 Examinadores; vistas administrativas</w:t>
      </w:r>
    </w:p>
    <w:p w14:paraId="37381AC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designará un cuerpo de examinadores cuya función será la de presidir las vistas administrativas que se celebren por el Departamento, tanto las de naturaleza cuasi legislativa como las de naturaleza cuasi judicial.</w:t>
      </w:r>
    </w:p>
    <w:p w14:paraId="37381AC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Los examinadores rendirán un informe al Secretario o al funcionario que éste designe a tenor con el inciso (d) de la sec. 341e de este título sobre los resultados de cada vista administrativa llevada a cabo y someterán sus recomendaciones.</w:t>
      </w:r>
    </w:p>
    <w:p w14:paraId="37381AC6"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10A Quejas y querellas de consumidores—Término para resolverlas</w:t>
      </w:r>
    </w:p>
    <w:p w14:paraId="37381AC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deberá resolver las quejas y querellas presentadas por los consumidores de bienes y servicios adquiridos o recibidos del sector privado de la economía, y conceder los remedios pertinentes conforme a derecho, a través de la estructura de adjudicación administrativa, dentro de un plazo de ciento veinte (120) días laborables a partir de la radicación de la querella, siempre que no exista causa justificada. A partir del 1 de julio de 1986 el plazo de ciento veinte (120) días laborables se aplicará a las querellas relativas a bienes inmuebles. En todo otro caso el plazo será de ciento veinte (120) días naturales.</w:t>
      </w:r>
    </w:p>
    <w:p w14:paraId="37381AC8"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10B Quejas y querellas de consumidores—Remedio en caso de demora injustificada</w:t>
      </w:r>
    </w:p>
    <w:p w14:paraId="37381AC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En caso de que el Secretario del Departamento de Asuntos del Consumidor o su designado demorare más del plazo fijado por este capítulo, el querellante podrá recurrir a la Sala del Tribunal de Primera Instancia correspondiente a la Oficina donde se haya radicado la querella y solicitar a este foro que expida una orden de mostrar causa sobre la justificación de la demora. El tribunal podrá a su discreción, fijar un plazo para que el Departamento de Asuntos del Consumidor resuelva.</w:t>
      </w:r>
    </w:p>
    <w:p w14:paraId="37381ACA"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11 Abogados del interés público</w:t>
      </w:r>
    </w:p>
    <w:p w14:paraId="37381AC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El Secretario designará un cuerpo de los abogados del interés público cuya función será la de representar a los consumidores individuales, a grupos de consumidores y al Departamento en procedimientos ante otras agencias u organismos y tribunales, tanto del Estado Libre Asociado de Puerto Rico como de los Estados Unidos.</w:t>
      </w:r>
    </w:p>
    <w:p w14:paraId="37381AC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El Secretario podrá solicitar del Secretario de Justicia el nombramiento de los abogados del interés público como fiscales especiales en procedimientos de naturaleza criminal por violaciones a las leyes, reglamentos u órdenes que administra el Departamento.</w:t>
      </w:r>
    </w:p>
    <w:p w14:paraId="37381ACD"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12 Separación de examinadores y abogados del interés público</w:t>
      </w:r>
    </w:p>
    <w:p w14:paraId="37381AC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mantendrá separadas, la unidad de examinadores y la de los abogados del interés público. En caso de resultar necesario realizar transferencias de personal entre una y otra unidad las personas envueltas en la transferencia no participarán en casos en los cuales hayan intervenido anteriormente en otra capacidad.</w:t>
      </w:r>
    </w:p>
    <w:p w14:paraId="37381ACF"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13 Sanciones y órdenes</w:t>
      </w:r>
    </w:p>
    <w:p w14:paraId="37381AD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o el funcionario que éste designe a tenor con el inciso (d) de la sec. 341e de este título, tendrá facultad para emitir las siguientes sanciones y órdenes:</w:t>
      </w:r>
    </w:p>
    <w:p w14:paraId="37381AD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Previa notificación y vista imponer multas administrativas por las violaciones a este capítulo o las reglas, reglamentos y órdenes aprobadas o dictadas por el Departamento a tenor con este capítulo.</w:t>
      </w:r>
    </w:p>
    <w:p w14:paraId="37381AD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Previa notificación y vista podrá emitir órdenes para cesar y desistir, y prescribir los términos y condiciones correctivas que por la evidencia a su disposición y a tenor con el derecho aplicable determine que son en beneficio del consumidor. Cuando en el criterio del Secretario se cause o se pueda causar un grave daño inmediato a los consumidores o a un consumidor en particular, podrá emitir dicha orden, de carácter provisional, obviando el requisito de celebrar una vista. Dentro de los diez (10) días posteriores a la emisión de dicha orden provisional, el Secretario deberá celebrar una vista administrativa en la que resolverá si dicha orden provisional se hace permanente o se revoca. Las órdenes emitidas bajo este inciso serán notificadas a la persona que corresponda en su sitio de negocios o por correo certificado a su última dirección conocida.</w:t>
      </w:r>
    </w:p>
    <w:p w14:paraId="37381AD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(e)</w:t>
      </w:r>
      <w:r w:rsidRPr="006F09EF">
        <w:rPr>
          <w:rFonts w:ascii="Helvetica" w:eastAsia="Times New Roman" w:hAnsi="Helvetica" w:cs="Helvetica"/>
          <w:color w:val="000000" w:themeColor="text1"/>
          <w:sz w:val="20"/>
          <w:szCs w:val="20"/>
        </w:rPr>
        <w:t>. El Secretario podrá recurrir al Tribunal de Primera Instancia de Puerto Rico en solicitud que se ponga en vigor cualquier orden de cesar y desistir por él emitida o cualquier orden correctiva. El incumplimiento de una orden judicial declarando con lugar tal solicitud constituirá desacato al tribunal.</w:t>
      </w:r>
    </w:p>
    <w:p w14:paraId="37381AD4"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14 Estudios e investigaciones</w:t>
      </w:r>
    </w:p>
    <w:p w14:paraId="37381AD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Se faculta al Departamento para llevar a cabo toda clase de estudios e investigaciones sobre asuntos que afecten al consumidor, y a tales fines, el Secretario podrá requerir la información que sea necesaria, pertinente y esencial para lograr tales propósitos y aprobar aquellas reglas y reglamentos necesarias y razonables. El Secretario podrá expedir citaciones requiriendo la comparecencia de testigos y la presentación de datos o información para llevar a cabo los propósitos de este capítulo. Podrá, además, por sí o mediante su agente debidamente autorizado, tomar juramentos y recibir testimonios, datos o información.</w:t>
      </w:r>
    </w:p>
    <w:p w14:paraId="37381AD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Si una citación expedida por el Secretario no fuese debidamente cumplida, el Secretario podrá comparecer ante el Tribunal de Primera Instancia y solicitar se ordene el cumplimiento de la citación. El Tribunal de Primera Instancia dará preferencia al curso y despacho de dicha petición y podrá dictar órdenes haciendo obligatoria la comparecencia de testigos a la presentación de los datos o información requerida previamente por el Secretario. El Tribunal de Primera Instancia tendrá facultad para castigar por desacato la desobediencia de esas órdenes.</w:t>
      </w:r>
    </w:p>
    <w:p w14:paraId="37381AD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(c)</w:t>
      </w:r>
      <w:r w:rsidRPr="006F09EF">
        <w:rPr>
          <w:rFonts w:ascii="Helvetica" w:eastAsia="Times New Roman" w:hAnsi="Helvetica" w:cs="Helvetica"/>
          <w:color w:val="000000" w:themeColor="text1"/>
          <w:sz w:val="20"/>
          <w:szCs w:val="20"/>
        </w:rPr>
        <w:t>. Ninguna persona podrá negarse a cumplir una citación del Secretario o de su representante, o producir la evidencia requerídale o rehusar contestar cualquier pregunta en relación con cualquier estudio o investigación, o porque la evidencia que se le requiere podría incriminarle o le expondría a un proceso criminal o a que se le destituya o suspendiera de su empleo, profesión u ocupación; pero el testimonio o evidencia producida por dicha persona a requerimiento del Secretario o su representante o en virtud de orden judicial, no podrá ser utilizada o presentada como prueba en su contra en ningún proceso criminal, o en procesos civiles o administrativos que puedan resultar en la destitución o suspensión de su empleo, profesión u ocupación.</w:t>
      </w:r>
    </w:p>
    <w:p w14:paraId="37381AD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(d)</w:t>
      </w:r>
      <w:r w:rsidRPr="006F09EF">
        <w:rPr>
          <w:rFonts w:ascii="Helvetica" w:eastAsia="Times New Roman" w:hAnsi="Helvetica" w:cs="Helvetica"/>
          <w:color w:val="000000" w:themeColor="text1"/>
          <w:sz w:val="20"/>
          <w:szCs w:val="20"/>
        </w:rPr>
        <w:t>. Toda información obtenida como resultado de las investigaciones practicadas por el Departamento será de carácter público, excepto, aquella que incrimine al deponente y aquella que constituya secreto de producción o esté protegida por la legislación federal sobre patentes.</w:t>
      </w:r>
    </w:p>
    <w:p w14:paraId="37381AD9"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15 Querellas de consumidores</w:t>
      </w:r>
    </w:p>
    <w:p w14:paraId="37381AD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Cualquier consumidor podrá radicar una querella en el Departamento para vindicar los derechos que le conceden las leyes del Estado Libre Asociado de Puerto Rico. En caso de que la querella radicada por el consumidor no plantee ninguna controversia adjudicable, el Departamento asesorará al consumidor con respecto a la solución de su querella y/o referirá la misma a cualesquiera agencia pertinente del Estado Libre Asociado de Puerto Rico o de los Estados Unidos.</w:t>
      </w:r>
    </w:p>
    <w:p w14:paraId="37381AD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Las querellas de los consumidores se regirán por el procedimiento de adjudicación que dispone este capítulo.</w:t>
      </w:r>
    </w:p>
    <w:p w14:paraId="37381ADC"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16 Decisiones del Secretario, reconsideración</w:t>
      </w:r>
    </w:p>
    <w:p w14:paraId="37381AD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Cualquier parte adversamente afectada por la decisión del Secretario, o del funcionario que éste designe a tenor con el inciso (d) de la sec. 341e de este título, en un procedimiento de naturaleza cuasi judicial o cuasi legislativa podrá, salvo en los procedimientos radicados por la Oficina de Asuntos Monopolísticos, solicitar dentro del término de veinte (20) días a partir de la fecha de notificación de la decisión, la reconsideración del Secretario. La agencia dentro de quince (15) días de haberse radicado la reconsideración deberá considerarla. Si la rechazare de plano o no actuare dentro de los quince (15) días, el término para solicitar revisión comenzará a decursar nuevamente desde que se notifique dicha denegatoria o desde que expiren esos quince (15) días, según sea el caso. Si se tomare alguna determinación en su consideración, el término para solicitar revisión empezará a contarse desde la fecha en que se archive en autos una copia de la notificación de la resolución de la agencia resolviendo definitivamente la moción de reconsideración. Tal resolución deberá ser emitida y archivada en autos dentro de los noventa (90) días siguientes a la radicación de la moción de la reconsideración. Si la agencia acoge la moción de reconsideración pero deja de tomar alguna acción con relación a la moción dentro de los noventa (90) días de ésta haber sido radicada, perderá jurisdicción sobre la misma y el término para solicitar la revisión judicial empezará a contarse a partir de la expiración de dicho término de noventa (90) días salvo que la agencia, por justa causa y dentro de esos noventa (90) días, prorrogue el término para resolver por un periodo que no excederá de treinta (30) días adicionales.</w:t>
      </w:r>
    </w:p>
    <w:p w14:paraId="37381ADE"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17 Revisión judicial de decisiones</w:t>
      </w:r>
    </w:p>
    <w:p w14:paraId="37381AD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Cualquier parte adversamente afectada por una decisión de una resolución en sus méritos o por una decisión en reconsideración del Secretario o del funcionario que éste designe a tenor con el inciso (d) de la sec. 341e de este título, podrá solicitar la revisión judicial de dicha decisión al Tribunal de Apelaciones. La solicitud de revisión deberá ser radicada ante el Tribunal de Apelaciones dentro de los treinta (30) días a partir de la fecha del archivo en autos de la notificación de la referida decisión.</w:t>
      </w:r>
    </w:p>
    <w:p w14:paraId="37381AE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La decisión del Secretario, o del funcionario designado por éste, permanecerá en todo su vigor y efecto hasta tanto no haya una decisión del Tribunal de Apelaciones final y firme revocando o modificando la decisión del Secretario.</w:t>
      </w:r>
    </w:p>
    <w:p w14:paraId="37381AE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(c)</w:t>
      </w:r>
      <w:r w:rsidRPr="006F09EF">
        <w:rPr>
          <w:rFonts w:ascii="Helvetica" w:eastAsia="Times New Roman" w:hAnsi="Helvetica" w:cs="Helvetica"/>
          <w:color w:val="000000" w:themeColor="text1"/>
          <w:sz w:val="20"/>
          <w:szCs w:val="20"/>
        </w:rPr>
        <w:t>. El recurso de revisión se formalizará presentando una solicitud en la Secretaría del Tribunal, en la cual se expondrán los fundamentos en que se apoya la solicitud de revisión. La parte notificará la presentación de la solicitud de revisión a la agencia y a todas las partes dentro del término para solicitar dicha revisión. Dicha notificación podrá ser por correo.</w:t>
      </w:r>
    </w:p>
    <w:p w14:paraId="37381AE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(d)</w:t>
      </w:r>
      <w:r w:rsidRPr="006F09EF">
        <w:rPr>
          <w:rFonts w:ascii="Helvetica" w:eastAsia="Times New Roman" w:hAnsi="Helvetica" w:cs="Helvetica"/>
          <w:color w:val="000000" w:themeColor="text1"/>
          <w:sz w:val="20"/>
          <w:szCs w:val="20"/>
        </w:rPr>
        <w:t>. El Secretario deberá elevar al tribunal copia certificada de los documentos que obren en el expediente, dentro de un término de diez (10) días a contar de la fecha en que fuere notificado de la expedición del auto de revisión.</w:t>
      </w:r>
    </w:p>
    <w:p w14:paraId="37381AE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(e)</w:t>
      </w:r>
      <w:r w:rsidRPr="006F09EF">
        <w:rPr>
          <w:rFonts w:ascii="Helvetica" w:eastAsia="Times New Roman" w:hAnsi="Helvetica" w:cs="Helvetica"/>
          <w:color w:val="000000" w:themeColor="text1"/>
          <w:sz w:val="20"/>
          <w:szCs w:val="20"/>
        </w:rPr>
        <w:t>. El tribunal revisará las resoluciones u órdenes del Secretario con base al récord administrativo sometídole y sólo en cuanto a las conclusiones de derecho; las determinaciones de hecho del Secretario serán concluyentes para el tribunal si estuvieren sostenidas por evidencia sustancial.</w:t>
      </w:r>
    </w:p>
    <w:p w14:paraId="37381AE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(f)</w:t>
      </w:r>
      <w:r w:rsidRPr="006F09EF">
        <w:rPr>
          <w:rFonts w:ascii="Helvetica" w:eastAsia="Times New Roman" w:hAnsi="Helvetica" w:cs="Helvetica"/>
          <w:color w:val="000000" w:themeColor="text1"/>
          <w:sz w:val="20"/>
          <w:szCs w:val="20"/>
        </w:rPr>
        <w:t>. La solicitud de revisión presentada al Tribunal Apelativo no suspenderá los efectos del reglamento, orden o resolución del Secretario.</w:t>
      </w:r>
    </w:p>
    <w:p w14:paraId="37381AE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Las disposiciones de esta sección no serán de aplicación a las querellas que sean instadas or la Oficina de Asuntos Monopolísticos del Departamento de Justicia en virtud de lo dispuesto en la sec. 259 del Título 10.</w:t>
      </w:r>
    </w:p>
    <w:p w14:paraId="37381AE6"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18 Multas</w:t>
      </w:r>
    </w:p>
    <w:p w14:paraId="37381AE7"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tendrá facultad para imponer multas hasta un máximo de diez mil dólares ($10,000).</w:t>
      </w:r>
    </w:p>
    <w:p w14:paraId="37381AE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podrá imponer multa por violación de las disposiciones de este capítulo, las leyes que administra el Departamento o los reglamentos u órdenes emitidas por el Departamento. Cada día en que se incurra en la misma violación será considerada como una violación separada.</w:t>
      </w:r>
    </w:p>
    <w:p w14:paraId="37381AE9"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19 Actos prohibidos</w:t>
      </w:r>
    </w:p>
    <w:p w14:paraId="37381AEA"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prohíbe todo tipo de clase de acto, práctica, anuncio o publicidad que constituya o tienda constituir fraude o engaño o falsa representación, sobre la marca, precio, cantidad, tamaño, calidad, garantía o salubridad de un producto, artículo o servicios.</w:t>
      </w:r>
    </w:p>
    <w:p w14:paraId="37381AE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Todo comercio que esté operando en Puerto Rico deberá exponer en un lugar visible y en letras claras y legibles, un rótulo que contenga la siguiente reseña:</w:t>
      </w:r>
    </w:p>
    <w:p w14:paraId="37381AE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"Publicar anuncios engañosos es ilegal. Incurrir en tal práctica conlleva pena de multa de hasta un máximo de $10,000. El consumidor podrá someter una querella ante el Departamento de Asuntos del Consumidor (DACO), Ley Núm. 5 de 23 de abril de 1973, según enmendada.</w:t>
      </w:r>
    </w:p>
    <w:p w14:paraId="37381AE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establecerá por reglamento, el tamaño, tipo de letra, material en el que estará impreso el rótulo y la ubicación del mismo.</w:t>
      </w:r>
    </w:p>
    <w:p w14:paraId="37381AE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Toda persona natural o jurídica que anuncie en un medio de comunicación escrito sus servicios en relación a su profesión, oficio o negocio, deberá incluir el número de licencia o permiso concedido por el Estado para practicar la misma. El no cumplir con las disposiciones de este capítulo constituirá un delito menos grave y convicta que fuere la persona infractora, será penalizada con una multa que no excederá de quinientos dólares ($500).</w:t>
      </w:r>
    </w:p>
    <w:p w14:paraId="37381AE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Las entidades con diez (10) o más profesionales licenciados, podrán cumplir con lo requerido en el párrafo anterior al incluir en su anuncio de bienes y servicios un solo número de licencia y el nombre del poseedor de la misma, que será el de aquel que administre o dirija la entidad.</w:t>
      </w:r>
    </w:p>
    <w:p w14:paraId="37381AF0"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20 Servicios profesionales y técnicos</w:t>
      </w:r>
    </w:p>
    <w:p w14:paraId="37381AF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contratará los servicios profesionales y técnicos que fueren necesarios para atender los múltiples y complejos problemas que confrontan al consumidor y que requieren atención y acción de personal especializado.</w:t>
      </w:r>
    </w:p>
    <w:p w14:paraId="37381AF2"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21 Informe anual</w:t>
      </w:r>
    </w:p>
    <w:p w14:paraId="37381AF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El Secretario deberá rendir al Gobernador y a la Asamblea Legislativa un informe de la labor realizada durante el año, al finalizar cada año fiscal.</w:t>
      </w:r>
    </w:p>
    <w:p w14:paraId="37381AF4"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22 Suprimido</w:t>
      </w:r>
    </w:p>
    <w:p w14:paraId="37381AF5"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23  Reglamentos vigentes; sucesor legal</w:t>
      </w:r>
    </w:p>
    <w:p w14:paraId="37381AF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Todas aquellas leyes, reglas, reglamentos y órdenes aplicables a la Departamento de Asuntos del Consumidor y al Departamento de Hacienda, en cuanto a las secs. 981 a 981s del Título 10, que no estén en conflicto con las disposiciones de este capítulo, continuarán en vigor, y se entenderá que a partir de la vigencia de esta ley, se relacionan, refieren y serán administradas por el Departamento de Asuntos del Consumidor y su Secretario, quien será, para todos los efectos, el sucesor legal del Director de la Departamento de Asuntos del Consumidor de Servicios al Consumidor y el Secretario de Hacienda respectivamente.</w:t>
      </w:r>
    </w:p>
    <w:p w14:paraId="37381AF7"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24 Comisión, miembros, propósitos</w:t>
      </w:r>
    </w:p>
    <w:p w14:paraId="37381AF8"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Se crea una Comisión compuesta por el Secretario de Asuntos del Consumidor, el Secretario de Justicia, el Presidente de la Junta de Planificación dos personas que representen el interés público designados por el Gobernador de Puerto Rico, que en el curso de un año, a partir de la fecha de vigencia de esta ley, efectuará un estudio en el cual se determinarán las funciones y programas del Estado Libra Asociado de Puerto Rico que deban ser transferidas al Departamento de Asuntos del Consumidor por razón de su estrecha relación a los problemas y asuntos del consumidor.</w:t>
      </w:r>
    </w:p>
    <w:p w14:paraId="37381AF9"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En base a estas recomendaciones el Gobernador someterá a la Asamblea legislativa no más tarde de 30 días después de comenzada una sesión ordinaria ó 10 días después de comenzada una extraordinaria, las transferencias de programas que estime necesarias. Si la Asamblea Legislativa recesare sin que ninguna de las Cámaras rechazare alguna propuesta para transferencias, ésta quedará automáticamente aprobada y entrará en vigor al día siguiente de haber recesado la Asamblea Legislativa.</w:t>
      </w:r>
    </w:p>
    <w:p w14:paraId="37381AFA" w14:textId="77777777" w:rsidR="00CB02C8" w:rsidRPr="006F09EF" w:rsidRDefault="00CB02C8" w:rsidP="00CB02C8">
      <w:pPr>
        <w:shd w:val="clear" w:color="auto" w:fill="FFFFFF"/>
        <w:spacing w:before="146" w:after="146" w:line="240" w:lineRule="auto"/>
        <w:outlineLvl w:val="3"/>
        <w:rPr>
          <w:rFonts w:ascii="Helvetica" w:eastAsia="Times New Roman" w:hAnsi="Helvetica" w:cs="Helvetica"/>
          <w:color w:val="000000" w:themeColor="text1"/>
          <w:sz w:val="24"/>
          <w:szCs w:val="24"/>
        </w:rPr>
      </w:pPr>
      <w:r w:rsidRPr="006F09EF">
        <w:rPr>
          <w:rFonts w:ascii="Helvetica" w:eastAsia="Times New Roman" w:hAnsi="Helvetica" w:cs="Helvetica"/>
          <w:color w:val="000000" w:themeColor="text1"/>
          <w:sz w:val="24"/>
          <w:szCs w:val="24"/>
        </w:rPr>
        <w:t>ARTÍCULO 25 Facultades y deberes del Secretario respecto a reclamaciones y querellas</w:t>
      </w:r>
    </w:p>
    <w:p w14:paraId="37381AFB"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(1)</w:t>
      </w:r>
      <w:r w:rsidRPr="006F09EF">
        <w:rPr>
          <w:rFonts w:ascii="Helvetica" w:eastAsia="Times New Roman" w:hAnsi="Helvetica" w:cs="Helvetica"/>
          <w:color w:val="000000" w:themeColor="text1"/>
          <w:sz w:val="20"/>
          <w:szCs w:val="20"/>
        </w:rPr>
        <w:t>. El Secretario podrá cobrar, recibir, depositar y entregar el importe de las reclamaciones a los consumidores a quienes corresponda. Si las cantidades recibidas no pudieran ser entregadas prontamente a los consumidores con derecho a recibirlas, las mismas permanecerán bajo la custodia del Secretario en una cuenta bancaria que devengue intereses. En estos casos, el Secretario tendrá facultad para endosar y depositar en la referida cuenta aquellos cheques bancarios, giros postales y cualesquiera otros valores librados a favor de los consumidores. Los desembolsos contra esta cuenta se efectuarán conforme a la reglamentación promulgada por el Secretario de Asuntos del Consumidor en coordinación con el Secretario de Hacienda.</w:t>
      </w:r>
    </w:p>
    <w:p w14:paraId="37381AFC"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(2)</w:t>
      </w:r>
      <w:r w:rsidRPr="006F09EF">
        <w:rPr>
          <w:rFonts w:ascii="Helvetica" w:eastAsia="Times New Roman" w:hAnsi="Helvetica" w:cs="Helvetica"/>
          <w:color w:val="000000" w:themeColor="text1"/>
          <w:sz w:val="20"/>
          <w:szCs w:val="20"/>
        </w:rPr>
        <w:t>. En caso de muerte del consumidor con derecho a recibir determinada cantidad por el concepto expresado, el Secretario de Asuntos del Consumidor hará el pago a sus herederos de acuerdo con la determinación que haga al respecto, en las proporciones que les correspondan de conformidad con el Código Civil de Puerto Rico.</w:t>
      </w:r>
    </w:p>
    <w:p w14:paraId="37381AFD"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La prueba de la condición de heredero, según se provee en esta sección, será establecida ante el Secretario de Asuntos del Consumidor en la forma que éste disponga mediante reglamento.</w:t>
      </w:r>
    </w:p>
    <w:p w14:paraId="37381AFE"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color w:val="000000" w:themeColor="text1"/>
          <w:sz w:val="20"/>
          <w:szCs w:val="20"/>
        </w:rPr>
        <w:t>Cuando las personas con derecho a un pago fueren menores de edad o incapacitadas, el mismo se hará a la persona que estuviere a cargo de dichos menores o incapacitados si, después de hecha la investigación correspondiente, fuere aconsejable efectuarlo a esa persona.</w:t>
      </w:r>
    </w:p>
    <w:p w14:paraId="37381AFF"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(3)</w:t>
      </w:r>
      <w:r w:rsidRPr="006F09EF">
        <w:rPr>
          <w:rFonts w:ascii="Helvetica" w:eastAsia="Times New Roman" w:hAnsi="Helvetica" w:cs="Helvetica"/>
          <w:color w:val="000000" w:themeColor="text1"/>
          <w:sz w:val="20"/>
          <w:szCs w:val="20"/>
        </w:rPr>
        <w:t>. Efectuado el pago del importe de una reclamación en la forma provista en este capítulo, el Secretario de Asuntos del Consumidor y sus agentes y empleados quedarán relevados de toda responsabilidad futura.</w:t>
      </w:r>
    </w:p>
    <w:p w14:paraId="37381B00"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(4)</w:t>
      </w:r>
      <w:r w:rsidRPr="006F09EF">
        <w:rPr>
          <w:rFonts w:ascii="Helvetica" w:eastAsia="Times New Roman" w:hAnsi="Helvetica" w:cs="Helvetica"/>
          <w:color w:val="000000" w:themeColor="text1"/>
          <w:sz w:val="20"/>
          <w:szCs w:val="20"/>
        </w:rPr>
        <w:t>. El importe de la reclamación de un consumidor que no haya podido ser localizado pasará al fondo general luego de transcurridos cinco (5) años de la publicación en un periódico de mayor circulación de su nombre, última dirección conocida y cualquier otra información que el Secretario de Asuntos del Consumidor disponga por reglamento.</w:t>
      </w:r>
    </w:p>
    <w:p w14:paraId="37381B01"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(5)</w:t>
      </w:r>
      <w:r w:rsidRPr="006F09EF">
        <w:rPr>
          <w:rFonts w:ascii="Helvetica" w:eastAsia="Times New Roman" w:hAnsi="Helvetica" w:cs="Helvetica"/>
          <w:color w:val="000000" w:themeColor="text1"/>
          <w:sz w:val="20"/>
          <w:szCs w:val="20"/>
        </w:rPr>
        <w:t>. El Secretario de Asuntos del Consumidor deberá transferir periódicamente al Secretario de Hacienda el importe de los intereses devengados por las cantidades depositadas en la cuenta bancaria que devengue intereses, para que este último funcionario, a su vez, lo deposite en una cuenta especial bajo su custodia. Estos fondos se destinarán única y exclusivamente para los siguientes fines:</w:t>
      </w:r>
    </w:p>
    <w:p w14:paraId="37381B02"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(a)</w:t>
      </w:r>
      <w:r w:rsidRPr="006F09EF">
        <w:rPr>
          <w:rFonts w:ascii="Helvetica" w:eastAsia="Times New Roman" w:hAnsi="Helvetica" w:cs="Helvetica"/>
          <w:color w:val="000000" w:themeColor="text1"/>
          <w:sz w:val="20"/>
          <w:szCs w:val="20"/>
        </w:rPr>
        <w:t>. Sufragar los gastos en que incurra el Secretario de Asuntos del Consumidor para localizar a los reclamantes.</w:t>
      </w:r>
    </w:p>
    <w:p w14:paraId="37381B03"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(b)</w:t>
      </w:r>
      <w:r w:rsidRPr="006F09EF">
        <w:rPr>
          <w:rFonts w:ascii="Helvetica" w:eastAsia="Times New Roman" w:hAnsi="Helvetica" w:cs="Helvetica"/>
          <w:color w:val="000000" w:themeColor="text1"/>
          <w:sz w:val="20"/>
          <w:szCs w:val="20"/>
        </w:rPr>
        <w:t>. Para fortalecer y darle más efectividad a las actividades de investigación de querellas, adjudicación y cobro de reclamaciones y acciones judiciales iniciadas por el Secretario de Asuntos del Consumidor.</w:t>
      </w:r>
    </w:p>
    <w:p w14:paraId="37381B04"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(6)</w:t>
      </w:r>
      <w:r w:rsidRPr="006F09EF">
        <w:rPr>
          <w:rFonts w:ascii="Helvetica" w:eastAsia="Times New Roman" w:hAnsi="Helvetica" w:cs="Helvetica"/>
          <w:color w:val="000000" w:themeColor="text1"/>
          <w:sz w:val="20"/>
          <w:szCs w:val="20"/>
        </w:rPr>
        <w:t>. El Secretario de Asuntos del Consumidor queda autorizado para incurrir en los gastos necesarios para la publicación de los nombres y direcciones de los reclamantes que no se hayan podido localizar y para cumplir con cualquier otro requisito necesario en la administración de este capítulo.</w:t>
      </w:r>
    </w:p>
    <w:p w14:paraId="37381B05"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(7)</w:t>
      </w:r>
      <w:r w:rsidRPr="006F09EF">
        <w:rPr>
          <w:rFonts w:ascii="Helvetica" w:eastAsia="Times New Roman" w:hAnsi="Helvetica" w:cs="Helvetica"/>
          <w:color w:val="000000" w:themeColor="text1"/>
          <w:sz w:val="20"/>
          <w:szCs w:val="20"/>
        </w:rPr>
        <w:t>. El Secretario de Asuntos del Consumidor promulgará la reglamentación necesaria para llevar a cabo las disposiciones de este capítulo.</w:t>
      </w:r>
    </w:p>
    <w:p w14:paraId="37381B06" w14:textId="77777777" w:rsidR="00CB02C8" w:rsidRPr="006F09EF" w:rsidRDefault="00CB02C8" w:rsidP="00CB02C8">
      <w:pPr>
        <w:shd w:val="clear" w:color="auto" w:fill="FFFFFF"/>
        <w:spacing w:after="150" w:line="240" w:lineRule="auto"/>
        <w:jc w:val="both"/>
        <w:rPr>
          <w:rFonts w:ascii="Helvetica" w:eastAsia="Times New Roman" w:hAnsi="Helvetica" w:cs="Helvetica"/>
          <w:color w:val="000000" w:themeColor="text1"/>
          <w:sz w:val="20"/>
          <w:szCs w:val="20"/>
        </w:rPr>
      </w:pPr>
      <w:r w:rsidRPr="006F09EF">
        <w:rPr>
          <w:rFonts w:ascii="Helvetica" w:eastAsia="Times New Roman" w:hAnsi="Helvetica" w:cs="Helvetica"/>
          <w:b/>
          <w:bCs/>
          <w:color w:val="000000" w:themeColor="text1"/>
          <w:sz w:val="20"/>
          <w:szCs w:val="20"/>
        </w:rPr>
        <w:t>(8)</w:t>
      </w:r>
      <w:r w:rsidRPr="006F09EF">
        <w:rPr>
          <w:rFonts w:ascii="Helvetica" w:eastAsia="Times New Roman" w:hAnsi="Helvetica" w:cs="Helvetica"/>
          <w:color w:val="000000" w:themeColor="text1"/>
          <w:sz w:val="20"/>
          <w:szCs w:val="20"/>
        </w:rPr>
        <w:t>. La facultad que se le concede al Secretario de Asuntos del Consumidor para el endoso y depósito de cheques bancarios, giros postales y otros valores expedidos en pago de reclamaciones se hace extensiva a cualesquiera otros valores de la misma naturaleza que tenga bajo su custodia al entrar en vigor esta ley.</w:t>
      </w:r>
    </w:p>
    <w:p w14:paraId="37381B07" w14:textId="77777777" w:rsidR="006C194B" w:rsidRPr="006F09EF" w:rsidRDefault="006C194B">
      <w:pPr>
        <w:rPr>
          <w:color w:val="000000" w:themeColor="text1"/>
        </w:rPr>
      </w:pPr>
    </w:p>
    <w:sectPr w:rsidR="006C194B" w:rsidRPr="006F0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4447C"/>
    <w:multiLevelType w:val="multilevel"/>
    <w:tmpl w:val="041E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C8"/>
    <w:rsid w:val="006C194B"/>
    <w:rsid w:val="006F09EF"/>
    <w:rsid w:val="00CB02C8"/>
    <w:rsid w:val="00FF119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1A3D"/>
  <w15:chartTrackingRefBased/>
  <w15:docId w15:val="{7A878A9E-4A61-4731-A657-76816407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B02C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CB02C8"/>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02C8"/>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CB02C8"/>
    <w:rPr>
      <w:rFonts w:ascii="Times New Roman" w:eastAsia="Times New Roman" w:hAnsi="Times New Roman" w:cs="Times New Roman"/>
      <w:b/>
      <w:bCs/>
      <w:sz w:val="24"/>
      <w:szCs w:val="24"/>
      <w:lang w:val="en-US"/>
    </w:rPr>
  </w:style>
  <w:style w:type="character" w:customStyle="1" w:styleId="ms-rtestyle-normal">
    <w:name w:val="ms-rtestyle-normal"/>
    <w:basedOn w:val="DefaultParagraphFont"/>
    <w:rsid w:val="00CB02C8"/>
  </w:style>
  <w:style w:type="character" w:styleId="Strong">
    <w:name w:val="Strong"/>
    <w:basedOn w:val="DefaultParagraphFont"/>
    <w:uiPriority w:val="22"/>
    <w:qFormat/>
    <w:rsid w:val="00CB02C8"/>
    <w:rPr>
      <w:b/>
      <w:bCs/>
    </w:rPr>
  </w:style>
  <w:style w:type="paragraph" w:styleId="NormalWeb">
    <w:name w:val="Normal (Web)"/>
    <w:basedOn w:val="Normal"/>
    <w:uiPriority w:val="99"/>
    <w:semiHidden/>
    <w:unhideWhenUsed/>
    <w:rsid w:val="00CB02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B02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34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co.pr.gov/sobre-nosotros/Pages/Ley-Org%C3%A1nic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8707</Words>
  <Characters>47892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3</cp:revision>
  <dcterms:created xsi:type="dcterms:W3CDTF">2018-03-24T22:57:00Z</dcterms:created>
  <dcterms:modified xsi:type="dcterms:W3CDTF">2018-07-30T19:50:00Z</dcterms:modified>
</cp:coreProperties>
</file>